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0D3" w:rsidRDefault="00DE10D3">
      <w:pPr>
        <w:jc w:val="right"/>
        <w:rPr>
          <w:sz w:val="24"/>
          <w:szCs w:val="24"/>
        </w:rPr>
      </w:pPr>
    </w:p>
    <w:p w:rsidR="00DE10D3" w:rsidRDefault="00DE10D3">
      <w:pPr>
        <w:keepNext/>
        <w:keepLines/>
        <w:jc w:val="right"/>
        <w:rPr>
          <w:b/>
          <w:bCs/>
          <w:sz w:val="24"/>
          <w:szCs w:val="24"/>
        </w:rPr>
      </w:pPr>
    </w:p>
    <w:p w:rsidR="00DE10D3" w:rsidRDefault="00F758B7">
      <w:pPr>
        <w:keepNext/>
        <w:keepLines/>
        <w:jc w:val="right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DE10D3" w:rsidRDefault="00F758B7">
      <w:pPr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</w:p>
    <w:p w:rsidR="00DE10D3" w:rsidRDefault="00F758B7">
      <w:pPr>
        <w:jc w:val="right"/>
        <w:rPr>
          <w:sz w:val="24"/>
          <w:szCs w:val="24"/>
        </w:rPr>
      </w:pPr>
      <w:r>
        <w:rPr>
          <w:sz w:val="24"/>
          <w:szCs w:val="24"/>
        </w:rPr>
        <w:t>ЦЭС ПАО «Якутскэнерго»</w:t>
      </w:r>
    </w:p>
    <w:p w:rsidR="00DE10D3" w:rsidRDefault="00F758B7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_____________М.В. Варейкис</w:t>
      </w:r>
    </w:p>
    <w:p w:rsidR="00DE10D3" w:rsidRDefault="00F758B7">
      <w:pPr>
        <w:jc w:val="right"/>
        <w:rPr>
          <w:sz w:val="24"/>
          <w:szCs w:val="24"/>
        </w:rPr>
      </w:pPr>
      <w:r>
        <w:rPr>
          <w:sz w:val="24"/>
          <w:szCs w:val="24"/>
        </w:rPr>
        <w:t>«__»_________2025 г.</w:t>
      </w:r>
    </w:p>
    <w:p w:rsidR="00DE10D3" w:rsidRDefault="00DE10D3">
      <w:pPr>
        <w:keepNext/>
        <w:keepLines/>
        <w:rPr>
          <w:sz w:val="24"/>
          <w:szCs w:val="24"/>
        </w:rPr>
      </w:pPr>
    </w:p>
    <w:p w:rsidR="00DE10D3" w:rsidRDefault="00DE10D3">
      <w:pPr>
        <w:keepNext/>
        <w:keepLines/>
        <w:rPr>
          <w:sz w:val="24"/>
          <w:szCs w:val="24"/>
        </w:rPr>
      </w:pPr>
    </w:p>
    <w:p w:rsidR="00DE10D3" w:rsidRDefault="00DE10D3">
      <w:pPr>
        <w:keepNext/>
        <w:keepLines/>
        <w:rPr>
          <w:sz w:val="24"/>
          <w:szCs w:val="24"/>
        </w:rPr>
      </w:pPr>
    </w:p>
    <w:p w:rsidR="00DE10D3" w:rsidRDefault="00DE10D3">
      <w:pPr>
        <w:keepNext/>
        <w:keepLines/>
        <w:rPr>
          <w:sz w:val="24"/>
          <w:szCs w:val="24"/>
        </w:rPr>
      </w:pPr>
    </w:p>
    <w:p w:rsidR="00DE10D3" w:rsidRDefault="00DE10D3">
      <w:pPr>
        <w:keepNext/>
        <w:keepLines/>
        <w:rPr>
          <w:sz w:val="24"/>
          <w:szCs w:val="24"/>
        </w:rPr>
      </w:pPr>
    </w:p>
    <w:p w:rsidR="00DE10D3" w:rsidRDefault="00DE10D3">
      <w:pPr>
        <w:keepNext/>
        <w:keepLines/>
        <w:rPr>
          <w:sz w:val="24"/>
          <w:szCs w:val="24"/>
        </w:rPr>
      </w:pPr>
    </w:p>
    <w:p w:rsidR="00DE10D3" w:rsidRDefault="00DE10D3">
      <w:pPr>
        <w:keepNext/>
        <w:keepLines/>
        <w:rPr>
          <w:sz w:val="24"/>
          <w:szCs w:val="24"/>
        </w:rPr>
      </w:pPr>
    </w:p>
    <w:p w:rsidR="00DE10D3" w:rsidRDefault="00DE10D3">
      <w:pPr>
        <w:keepNext/>
        <w:keepLines/>
        <w:rPr>
          <w:sz w:val="24"/>
          <w:szCs w:val="24"/>
        </w:rPr>
      </w:pPr>
    </w:p>
    <w:p w:rsidR="00DE10D3" w:rsidRDefault="00DE10D3">
      <w:pPr>
        <w:keepNext/>
        <w:keepLines/>
        <w:rPr>
          <w:sz w:val="24"/>
          <w:szCs w:val="24"/>
        </w:rPr>
      </w:pPr>
    </w:p>
    <w:p w:rsidR="00DE10D3" w:rsidRDefault="00F758B7">
      <w:pPr>
        <w:keepNext/>
        <w:keepLines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задание</w:t>
      </w:r>
    </w:p>
    <w:p w:rsidR="00DE10D3" w:rsidRDefault="00F758B7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на выполнение работ по:</w:t>
      </w:r>
    </w:p>
    <w:p w:rsidR="00DE10D3" w:rsidRDefault="00F758B7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ОКПД2 71.12.13.000 </w:t>
      </w:r>
      <w:r>
        <w:rPr>
          <w:rFonts w:eastAsia="Calibri"/>
          <w:b/>
          <w:bCs/>
          <w:color w:val="000000"/>
          <w:sz w:val="24"/>
          <w:szCs w:val="24"/>
        </w:rPr>
        <w:t>П</w:t>
      </w:r>
      <w:r>
        <w:rPr>
          <w:rFonts w:eastAsia="Calibri"/>
          <w:b/>
          <w:bCs/>
          <w:sz w:val="24"/>
          <w:szCs w:val="24"/>
        </w:rPr>
        <w:t xml:space="preserve">роведение проектно-изыскательских работ для реконструкции ВЛ  6 кВ ТУСМ в п. </w:t>
      </w:r>
      <w:r>
        <w:rPr>
          <w:rFonts w:eastAsia="Calibri"/>
          <w:b/>
          <w:bCs/>
          <w:sz w:val="24"/>
          <w:szCs w:val="24"/>
        </w:rPr>
        <w:t>Нижний Бестях МРЭС (8,33 км) // ЦЭС в рамках инвестиционного проекта P_508-1-794</w:t>
      </w:r>
    </w:p>
    <w:p w:rsidR="00DE10D3" w:rsidRPr="00F758B7" w:rsidRDefault="00F758B7">
      <w:pPr>
        <w:widowControl w:val="0"/>
        <w:tabs>
          <w:tab w:val="left" w:pos="426"/>
        </w:tabs>
        <w:spacing w:before="120" w:after="120"/>
        <w:jc w:val="center"/>
        <w:rPr>
          <w:b/>
          <w:sz w:val="24"/>
          <w:szCs w:val="24"/>
        </w:rPr>
      </w:pPr>
      <w:r w:rsidRPr="00F758B7">
        <w:rPr>
          <w:rFonts w:eastAsia="Calibri"/>
          <w:b/>
          <w:bCs/>
          <w:sz w:val="24"/>
          <w:szCs w:val="24"/>
        </w:rPr>
        <w:t xml:space="preserve">Лот </w:t>
      </w:r>
      <w:r w:rsidRPr="00F758B7">
        <w:rPr>
          <w:b/>
          <w:sz w:val="24"/>
        </w:rPr>
        <w:t>91101-</w:t>
      </w:r>
      <w:r w:rsidRPr="00F758B7">
        <w:rPr>
          <w:rFonts w:hint="cs"/>
          <w:b/>
          <w:sz w:val="24"/>
        </w:rPr>
        <w:t xml:space="preserve">ТПиР </w:t>
      </w:r>
      <w:r w:rsidRPr="00F758B7">
        <w:rPr>
          <w:b/>
          <w:sz w:val="24"/>
        </w:rPr>
        <w:t>ОБСЛ-2026-</w:t>
      </w:r>
      <w:r w:rsidRPr="00F758B7">
        <w:rPr>
          <w:rFonts w:hint="cs"/>
          <w:b/>
          <w:sz w:val="24"/>
        </w:rPr>
        <w:t>ЯЭ</w:t>
      </w:r>
    </w:p>
    <w:p w:rsidR="00DE10D3" w:rsidRDefault="00DE10D3">
      <w:pPr>
        <w:keepNext/>
        <w:keepLines/>
        <w:jc w:val="center"/>
        <w:rPr>
          <w:sz w:val="24"/>
          <w:szCs w:val="24"/>
        </w:rPr>
      </w:pPr>
    </w:p>
    <w:p w:rsidR="00DE10D3" w:rsidRDefault="00F758B7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DE10D3" w:rsidRDefault="00F758B7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id w:val="902720315"/>
        <w:docPartObj>
          <w:docPartGallery w:val="Table of Contents"/>
          <w:docPartUnique/>
        </w:docPartObj>
      </w:sdtPr>
      <w:sdtEndPr/>
      <w:sdtContent>
        <w:p w:rsidR="00DE10D3" w:rsidRDefault="00F758B7">
          <w:pPr>
            <w:pStyle w:val="2b"/>
            <w:tabs>
              <w:tab w:val="right" w:leader="dot" w:pos="9921"/>
            </w:tabs>
          </w:pPr>
          <w:r>
            <w:fldChar w:fldCharType="begin"/>
          </w:r>
          <w:r>
            <w:rPr>
              <w:rStyle w:val="affb"/>
              <w:sz w:val="24"/>
              <w:szCs w:val="24"/>
            </w:rPr>
            <w:instrText xml:space="preserve"> TOC \o "1-4" \h</w:instrText>
          </w:r>
          <w:r>
            <w:rPr>
              <w:rStyle w:val="affb"/>
            </w:rPr>
            <w:fldChar w:fldCharType="separate"/>
          </w:r>
          <w:hyperlink w:anchor="__RefHeading___Toc15823_2903166146">
            <w:r>
              <w:rPr>
                <w:rStyle w:val="affb"/>
                <w:sz w:val="24"/>
                <w:szCs w:val="24"/>
              </w:rPr>
              <w:t>1. Общие сведения</w:t>
            </w:r>
            <w:r>
              <w:rPr>
                <w:rStyle w:val="affb"/>
                <w:sz w:val="24"/>
                <w:szCs w:val="24"/>
              </w:rPr>
              <w:tab/>
              <w:t>3</w:t>
            </w:r>
          </w:hyperlink>
        </w:p>
        <w:p w:rsidR="00DE10D3" w:rsidRDefault="00F758B7">
          <w:pPr>
            <w:pStyle w:val="42"/>
            <w:tabs>
              <w:tab w:val="right" w:leader="dot" w:pos="9921"/>
            </w:tabs>
          </w:pPr>
          <w:hyperlink w:anchor="__RefHeading___Toc15825_2903166146">
            <w:r>
              <w:rPr>
                <w:rStyle w:val="affb"/>
                <w:sz w:val="24"/>
                <w:szCs w:val="24"/>
              </w:rPr>
              <w:t>1.1 Обозначения и сокращения</w:t>
            </w:r>
            <w:r>
              <w:rPr>
                <w:rStyle w:val="affb"/>
                <w:sz w:val="24"/>
                <w:szCs w:val="24"/>
              </w:rPr>
              <w:tab/>
              <w:t>3</w:t>
            </w:r>
          </w:hyperlink>
        </w:p>
        <w:p w:rsidR="00DE10D3" w:rsidRDefault="00F758B7">
          <w:pPr>
            <w:pStyle w:val="42"/>
            <w:tabs>
              <w:tab w:val="right" w:leader="dot" w:pos="9921"/>
            </w:tabs>
          </w:pPr>
          <w:hyperlink w:anchor="__RefHeading___Toc15827_2903166146">
            <w:r>
              <w:rPr>
                <w:rStyle w:val="affb"/>
                <w:sz w:val="24"/>
                <w:szCs w:val="24"/>
              </w:rPr>
              <w:t>1.2 Наименование закупаемой продукции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5</w:t>
          </w:r>
        </w:p>
        <w:p w:rsidR="00DE10D3" w:rsidRDefault="00F758B7">
          <w:pPr>
            <w:pStyle w:val="42"/>
            <w:tabs>
              <w:tab w:val="right" w:leader="dot" w:pos="9921"/>
            </w:tabs>
          </w:pPr>
          <w:hyperlink w:anchor="__RefHeading___Toc15829_2903166146">
            <w:r>
              <w:rPr>
                <w:rStyle w:val="affb"/>
                <w:sz w:val="24"/>
                <w:szCs w:val="24"/>
              </w:rPr>
              <w:t>1.3 Цель выполне</w:t>
            </w:r>
            <w:r>
              <w:rPr>
                <w:rStyle w:val="affb"/>
                <w:sz w:val="24"/>
                <w:szCs w:val="24"/>
              </w:rPr>
              <w:t>ния работ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5</w:t>
          </w:r>
        </w:p>
        <w:p w:rsidR="00DE10D3" w:rsidRDefault="00F758B7">
          <w:pPr>
            <w:pStyle w:val="42"/>
            <w:tabs>
              <w:tab w:val="right" w:leader="dot" w:pos="9921"/>
            </w:tabs>
          </w:pPr>
          <w:hyperlink w:anchor="__RefHeading___Toc15831_2903166146">
            <w:r>
              <w:rPr>
                <w:rStyle w:val="affb"/>
                <w:sz w:val="24"/>
                <w:szCs w:val="24"/>
              </w:rPr>
              <w:t>1.4 Существующее положение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5</w:t>
          </w:r>
        </w:p>
        <w:p w:rsidR="00DE10D3" w:rsidRDefault="00F758B7">
          <w:pPr>
            <w:tabs>
              <w:tab w:val="right" w:leader="dot" w:pos="9921"/>
            </w:tabs>
          </w:pPr>
          <w:r>
            <w:rPr>
              <w:sz w:val="24"/>
              <w:szCs w:val="24"/>
            </w:rPr>
            <w:t xml:space="preserve">          1.5 </w:t>
          </w:r>
          <w:r>
            <w:rPr>
              <w:bCs/>
              <w:sz w:val="24"/>
              <w:szCs w:val="24"/>
            </w:rPr>
            <w:t>Иные требования и сведения общего характера</w:t>
          </w:r>
          <w:r>
            <w:rPr>
              <w:sz w:val="24"/>
              <w:szCs w:val="24"/>
            </w:rPr>
            <w:t xml:space="preserve"> …….……………………………………5</w:t>
          </w:r>
        </w:p>
        <w:p w:rsidR="00DE10D3" w:rsidRDefault="00F758B7">
          <w:pPr>
            <w:pStyle w:val="2b"/>
            <w:tabs>
              <w:tab w:val="right" w:leader="dot" w:pos="9921"/>
            </w:tabs>
          </w:pPr>
          <w:hyperlink w:anchor="__RefHeading___Toc15835_2903166146">
            <w:r>
              <w:rPr>
                <w:rStyle w:val="affb"/>
                <w:sz w:val="24"/>
                <w:szCs w:val="24"/>
              </w:rPr>
              <w:t xml:space="preserve">2. Требования к </w:t>
            </w:r>
            <w:r>
              <w:rPr>
                <w:rStyle w:val="affb"/>
                <w:sz w:val="24"/>
                <w:szCs w:val="24"/>
              </w:rPr>
              <w:t>продукции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6</w:t>
          </w:r>
        </w:p>
        <w:p w:rsidR="00DE10D3" w:rsidRDefault="00F758B7">
          <w:pPr>
            <w:pStyle w:val="38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15837_2903166146">
            <w:r>
              <w:rPr>
                <w:rStyle w:val="affb"/>
                <w:sz w:val="24"/>
                <w:szCs w:val="24"/>
              </w:rPr>
              <w:t>2.1 Требования к объемам и срокам выполнения работ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6</w:t>
          </w:r>
        </w:p>
        <w:p w:rsidR="00DE10D3" w:rsidRDefault="00F758B7">
          <w:pPr>
            <w:pStyle w:val="42"/>
            <w:tabs>
              <w:tab w:val="right" w:leader="dot" w:pos="9921"/>
            </w:tabs>
          </w:pPr>
          <w:hyperlink w:anchor="__RefHeading___Toc15839_2903166146">
            <w:r>
              <w:rPr>
                <w:rStyle w:val="affb"/>
                <w:sz w:val="24"/>
                <w:szCs w:val="24"/>
              </w:rPr>
              <w:t>2.1.1 Требования к видам и объемам работ</w:t>
            </w:r>
            <w:r>
              <w:rPr>
                <w:rStyle w:val="affb"/>
                <w:sz w:val="24"/>
                <w:szCs w:val="24"/>
              </w:rPr>
              <w:tab/>
            </w:r>
          </w:hyperlink>
          <w:r>
            <w:rPr>
              <w:sz w:val="24"/>
              <w:szCs w:val="24"/>
            </w:rPr>
            <w:t>6</w:t>
          </w:r>
        </w:p>
        <w:p w:rsidR="00DE10D3" w:rsidRDefault="00F758B7">
          <w:pPr>
            <w:pStyle w:val="42"/>
            <w:tabs>
              <w:tab w:val="right" w:leader="dot" w:pos="9921"/>
            </w:tabs>
          </w:pPr>
          <w:hyperlink w:anchor="__RefHeading___Toc15843_2903166146">
            <w:r>
              <w:rPr>
                <w:rStyle w:val="affb"/>
                <w:sz w:val="24"/>
                <w:szCs w:val="24"/>
              </w:rPr>
              <w:t>2.1.2 Требования к срокам выполнения работ</w:t>
            </w:r>
            <w:r>
              <w:rPr>
                <w:rStyle w:val="affb"/>
                <w:sz w:val="24"/>
                <w:szCs w:val="24"/>
              </w:rPr>
              <w:tab/>
              <w:t>6</w:t>
            </w:r>
          </w:hyperlink>
        </w:p>
        <w:p w:rsidR="00DE10D3" w:rsidRDefault="00F758B7">
          <w:pPr>
            <w:pStyle w:val="38"/>
            <w:tabs>
              <w:tab w:val="clear" w:pos="1120"/>
              <w:tab w:val="clear" w:pos="9911"/>
              <w:tab w:val="right" w:leader="dot" w:pos="9921"/>
            </w:tabs>
          </w:pPr>
          <w:hyperlink w:anchor="__RefHeading___Toc15847_2903166146">
            <w:r>
              <w:rPr>
                <w:rStyle w:val="affb"/>
                <w:sz w:val="24"/>
                <w:szCs w:val="24"/>
              </w:rPr>
              <w:t>2.2 Требования к качеству работ</w:t>
            </w:r>
            <w:r>
              <w:rPr>
                <w:rStyle w:val="affb"/>
                <w:sz w:val="24"/>
                <w:szCs w:val="24"/>
              </w:rPr>
              <w:tab/>
              <w:t>7</w:t>
            </w:r>
          </w:hyperlink>
        </w:p>
        <w:p w:rsidR="00DE10D3" w:rsidRDefault="00F758B7">
          <w:pPr>
            <w:pStyle w:val="2b"/>
            <w:tabs>
              <w:tab w:val="right" w:leader="dot" w:pos="9921"/>
            </w:tabs>
          </w:pPr>
          <w:hyperlink w:anchor="__RefHeading___Toc15940_2903166146">
            <w:r>
              <w:rPr>
                <w:rStyle w:val="affb"/>
                <w:sz w:val="24"/>
                <w:szCs w:val="24"/>
              </w:rPr>
              <w:t>3. Требования к документации по ценообра</w:t>
            </w:r>
            <w:r>
              <w:rPr>
                <w:rStyle w:val="affb"/>
                <w:sz w:val="24"/>
                <w:szCs w:val="24"/>
              </w:rPr>
              <w:t>зованию на этапе закупки</w:t>
            </w:r>
            <w:r>
              <w:rPr>
                <w:rStyle w:val="affb"/>
                <w:sz w:val="24"/>
                <w:szCs w:val="24"/>
              </w:rPr>
              <w:tab/>
              <w:t>13</w:t>
            </w:r>
          </w:hyperlink>
        </w:p>
        <w:p w:rsidR="00DE10D3" w:rsidRDefault="00F758B7">
          <w:pPr>
            <w:pStyle w:val="2b"/>
            <w:tabs>
              <w:tab w:val="right" w:leader="dot" w:pos="9921"/>
            </w:tabs>
          </w:pPr>
          <w:hyperlink w:anchor="__RefHeading___Toc15946_2903166146">
            <w:r>
              <w:rPr>
                <w:rStyle w:val="affb"/>
                <w:sz w:val="24"/>
                <w:szCs w:val="24"/>
              </w:rPr>
              <w:t>4. Требования к документации по ценообразованию на этапе заключения (исполнения) договора</w:t>
            </w:r>
            <w:r>
              <w:rPr>
                <w:rStyle w:val="affb"/>
                <w:sz w:val="24"/>
                <w:szCs w:val="24"/>
              </w:rPr>
              <w:tab/>
              <w:t>13</w:t>
            </w:r>
          </w:hyperlink>
        </w:p>
        <w:p w:rsidR="00DE10D3" w:rsidRDefault="00F758B7">
          <w:pPr>
            <w:pStyle w:val="2b"/>
            <w:tabs>
              <w:tab w:val="right" w:leader="dot" w:pos="9921"/>
            </w:tabs>
          </w:pPr>
          <w:hyperlink w:anchor="__RefHeading___Toc15887_2903166146">
            <w:r>
              <w:rPr>
                <w:rStyle w:val="affb"/>
                <w:iCs/>
                <w:sz w:val="24"/>
                <w:szCs w:val="24"/>
              </w:rPr>
              <w:t>6. Приложения</w:t>
            </w:r>
            <w:r>
              <w:rPr>
                <w:rStyle w:val="affb"/>
                <w:sz w:val="24"/>
                <w:szCs w:val="24"/>
              </w:rPr>
              <w:tab/>
              <w:t>1</w:t>
            </w:r>
          </w:hyperlink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sdtContent>
    </w:sdt>
    <w:p w:rsidR="00DE10D3" w:rsidRDefault="00DE10D3">
      <w:pPr>
        <w:rPr>
          <w:b/>
          <w:sz w:val="24"/>
          <w:szCs w:val="24"/>
        </w:rPr>
      </w:pPr>
    </w:p>
    <w:p w:rsidR="00DE10D3" w:rsidRDefault="00F758B7">
      <w:pPr>
        <w:rPr>
          <w:sz w:val="24"/>
          <w:szCs w:val="24"/>
        </w:rPr>
      </w:pPr>
      <w:bookmarkStart w:id="0" w:name="__RefHeading___Toc15821_2903166146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E10D3" w:rsidRDefault="00F758B7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DE10D3" w:rsidRDefault="00F758B7">
      <w:pPr>
        <w:pStyle w:val="22"/>
        <w:numPr>
          <w:ilvl w:val="2"/>
          <w:numId w:val="8"/>
        </w:numPr>
        <w:ind w:right="-397" w:hanging="363"/>
        <w:rPr>
          <w:lang w:val="ru-RU"/>
        </w:rPr>
      </w:pPr>
      <w:bookmarkStart w:id="1" w:name="__RefHeading___Toc15823_2903166146"/>
      <w:bookmarkStart w:id="2" w:name="_Toc54646395"/>
      <w:bookmarkStart w:id="3" w:name="_Toc51339692"/>
      <w:bookmarkEnd w:id="1"/>
      <w:r>
        <w:lastRenderedPageBreak/>
        <w:t>Общие сведения</w:t>
      </w:r>
      <w:bookmarkEnd w:id="2"/>
      <w:bookmarkEnd w:id="3"/>
    </w:p>
    <w:p w:rsidR="00DE10D3" w:rsidRDefault="00F758B7">
      <w:pPr>
        <w:pStyle w:val="40"/>
        <w:numPr>
          <w:ilvl w:val="2"/>
          <w:numId w:val="3"/>
        </w:numPr>
        <w:rPr>
          <w:lang w:val="ru-RU"/>
        </w:rPr>
      </w:pPr>
      <w:bookmarkStart w:id="4" w:name="__RefHeading___Toc15825_2903166146"/>
      <w:bookmarkEnd w:id="4"/>
      <w:r>
        <w:t>Обозначения</w:t>
      </w:r>
      <w:bookmarkStart w:id="5" w:name="_Toc54646396"/>
      <w:bookmarkStart w:id="6" w:name="_Toc46743505"/>
      <w:r>
        <w:t xml:space="preserve"> и сокращения</w:t>
      </w:r>
      <w:bookmarkEnd w:id="5"/>
      <w:bookmarkEnd w:id="6"/>
    </w:p>
    <w:p w:rsidR="00DE10D3" w:rsidRDefault="00DE10D3">
      <w:pPr>
        <w:rPr>
          <w:rStyle w:val="aff0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000" w:firstRow="0" w:lastRow="0" w:firstColumn="0" w:lastColumn="0" w:noHBand="0" w:noVBand="0"/>
      </w:tblPr>
      <w:tblGrid>
        <w:gridCol w:w="1785"/>
        <w:gridCol w:w="7998"/>
      </w:tblGrid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Воздушная линия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ВНиР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Ведомственные нормы и расценки на строительные, монтажные и ремонтно-строительные работы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объемов работ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Ведомственные строительные нормы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Государственный </w:t>
            </w:r>
            <w:r>
              <w:rPr>
                <w:sz w:val="24"/>
                <w:szCs w:val="24"/>
              </w:rPr>
              <w:t>стандарт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ЕНиР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Единые нормы и расценки на строительные, монтажные и ремонтно-строительные работы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ИПЦ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потребительских цен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Интегрированная система менеджмента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Комплектная трансформаторная подстанция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Локальная смета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ЛЭП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Линия </w:t>
            </w:r>
            <w:r>
              <w:rPr>
                <w:sz w:val="24"/>
                <w:szCs w:val="24"/>
              </w:rPr>
              <w:t>электропередачи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Материально-технические ресурсы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Нормативно-техническая документация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технические решения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Публичное акционерное общество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ПИР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Проектно-изыскательские работы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Программный комплекс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ПНР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Пусконаладочные работы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организации строительства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производства работ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Подстанция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ПТЭЭС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технической эксплуатации электрических сетей и станций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Руководящие документы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Распределительное устройство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СНБ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Сметно-нормативная база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Строительные нормы и правила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 правил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Саморегулируемая организация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ССР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Сводный сметный расчет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ССЦ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Средние сметные цены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безопасности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</w:t>
            </w:r>
            <w:r>
              <w:rPr>
                <w:rFonts w:eastAsia="Calibri"/>
                <w:sz w:val="24"/>
                <w:szCs w:val="24"/>
              </w:rPr>
              <w:t>требования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ТКП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Технико-коммерческое предложение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</w:t>
            </w:r>
          </w:p>
        </w:tc>
      </w:tr>
      <w:tr w:rsidR="00DE10D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Центральные электрические сети (Филиал ПАО «Якутскэнерго»)</w:t>
            </w:r>
          </w:p>
        </w:tc>
      </w:tr>
    </w:tbl>
    <w:p w:rsidR="00DE10D3" w:rsidRDefault="00DE10D3">
      <w:pPr>
        <w:keepNext/>
        <w:keepLines/>
        <w:jc w:val="both"/>
        <w:rPr>
          <w:sz w:val="24"/>
          <w:szCs w:val="24"/>
        </w:rPr>
      </w:pPr>
    </w:p>
    <w:p w:rsidR="00DE10D3" w:rsidRDefault="00DE10D3">
      <w:pPr>
        <w:keepNext/>
        <w:keepLines/>
        <w:jc w:val="both"/>
        <w:rPr>
          <w:sz w:val="24"/>
          <w:szCs w:val="24"/>
        </w:rPr>
      </w:pPr>
    </w:p>
    <w:p w:rsidR="00DE10D3" w:rsidRDefault="00F758B7">
      <w:pPr>
        <w:keepNext/>
        <w:keepLines/>
        <w:rPr>
          <w:sz w:val="24"/>
          <w:szCs w:val="24"/>
        </w:rPr>
      </w:pPr>
      <w:r>
        <w:br w:type="page"/>
      </w:r>
    </w:p>
    <w:p w:rsidR="00DE10D3" w:rsidRDefault="00F758B7">
      <w:pPr>
        <w:pStyle w:val="40"/>
        <w:numPr>
          <w:ilvl w:val="2"/>
          <w:numId w:val="3"/>
        </w:numPr>
      </w:pPr>
      <w:bookmarkStart w:id="7" w:name="__RefHeading___Toc15827_2903166146"/>
      <w:bookmarkStart w:id="8" w:name="_Toc46743506"/>
      <w:bookmarkStart w:id="9" w:name="_Toc54646397"/>
      <w:bookmarkEnd w:id="7"/>
      <w:r>
        <w:lastRenderedPageBreak/>
        <w:t>Наименование закупаемой продукции</w:t>
      </w:r>
      <w:bookmarkEnd w:id="8"/>
      <w:bookmarkEnd w:id="9"/>
    </w:p>
    <w:p w:rsidR="00DE10D3" w:rsidRDefault="00F758B7">
      <w:pPr>
        <w:ind w:firstLine="709"/>
        <w:jc w:val="both"/>
      </w:pPr>
      <w:r>
        <w:rPr>
          <w:rFonts w:eastAsia="Calibri"/>
          <w:color w:val="000000"/>
          <w:sz w:val="24"/>
          <w:szCs w:val="24"/>
        </w:rPr>
        <w:t xml:space="preserve">«ОКПД2 71.12.13.000 Проведение проектно-изыскательских работ для реконструкции ВЛ  6 кВ ТУСМ в п. Нижний Бестях МРЭС (8,33 км) // </w:t>
      </w:r>
      <w:r>
        <w:rPr>
          <w:rFonts w:eastAsia="Calibri"/>
          <w:color w:val="000000"/>
          <w:sz w:val="24"/>
          <w:szCs w:val="24"/>
        </w:rPr>
        <w:t>ЦЭС P_508-1-794»</w:t>
      </w:r>
    </w:p>
    <w:p w:rsidR="00DE10D3" w:rsidRDefault="00F758B7">
      <w:pPr>
        <w:pStyle w:val="40"/>
        <w:numPr>
          <w:ilvl w:val="2"/>
          <w:numId w:val="3"/>
        </w:numPr>
      </w:pPr>
      <w:bookmarkStart w:id="10" w:name="__RefHeading___Toc15829_2903166146"/>
      <w:bookmarkEnd w:id="10"/>
      <w:r>
        <w:t>Цель</w:t>
      </w:r>
      <w:bookmarkStart w:id="11" w:name="_Toc54646398"/>
      <w:bookmarkStart w:id="12" w:name="_Toc46743507"/>
      <w:r>
        <w:t xml:space="preserve"> </w:t>
      </w:r>
      <w:bookmarkEnd w:id="11"/>
      <w:bookmarkEnd w:id="12"/>
      <w:r>
        <w:rPr>
          <w:lang w:val="ru-RU"/>
        </w:rPr>
        <w:t>выполнения работ</w:t>
      </w:r>
    </w:p>
    <w:p w:rsidR="00DE10D3" w:rsidRDefault="00F758B7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Выполнение проектно-изыскательских работ для реконструкции </w:t>
      </w:r>
      <w:r>
        <w:rPr>
          <w:rFonts w:eastAsia="Calibri"/>
          <w:color w:val="000000"/>
          <w:sz w:val="24"/>
          <w:szCs w:val="24"/>
        </w:rPr>
        <w:t>ВЛ  6 кВ ТУСМ</w:t>
      </w:r>
      <w:r>
        <w:rPr>
          <w:color w:val="000000"/>
          <w:sz w:val="24"/>
          <w:szCs w:val="24"/>
        </w:rPr>
        <w:t xml:space="preserve"> в целях улучшения качества электроснабжения и повышения бесперебойности электроснабжения.</w:t>
      </w:r>
    </w:p>
    <w:p w:rsidR="00DE10D3" w:rsidRDefault="00F758B7">
      <w:pPr>
        <w:pStyle w:val="40"/>
        <w:numPr>
          <w:ilvl w:val="2"/>
          <w:numId w:val="3"/>
        </w:numPr>
      </w:pPr>
      <w:bookmarkStart w:id="13" w:name="__RefHeading___Toc15831_2903166146"/>
      <w:bookmarkStart w:id="14" w:name="_Toc46743508"/>
      <w:bookmarkStart w:id="15" w:name="_Toc54646399"/>
      <w:bookmarkEnd w:id="13"/>
      <w:r>
        <w:rPr>
          <w:color w:val="000000"/>
        </w:rPr>
        <w:t>Су</w:t>
      </w:r>
      <w:r>
        <w:t>ществующее положение</w:t>
      </w:r>
      <w:bookmarkStart w:id="16" w:name="_Toc54646400"/>
      <w:bookmarkEnd w:id="14"/>
      <w:bookmarkEnd w:id="15"/>
    </w:p>
    <w:p w:rsidR="00DE10D3" w:rsidRDefault="00F758B7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Место производства работ:</w:t>
      </w:r>
    </w:p>
    <w:p w:rsidR="00DE10D3" w:rsidRDefault="00F758B7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Респу</w:t>
      </w:r>
      <w:r>
        <w:rPr>
          <w:rFonts w:eastAsia="Calibri"/>
          <w:sz w:val="24"/>
          <w:szCs w:val="24"/>
        </w:rPr>
        <w:t>блика Саха (Якутия), Мегино-Кангаласский улус, п. Нижний-Бестях, Майинский РЭС.</w:t>
      </w:r>
    </w:p>
    <w:p w:rsidR="00DE10D3" w:rsidRDefault="00F758B7">
      <w:pPr>
        <w:ind w:firstLine="709"/>
        <w:jc w:val="both"/>
      </w:pPr>
      <w:r>
        <w:rPr>
          <w:sz w:val="24"/>
          <w:szCs w:val="24"/>
        </w:rPr>
        <w:t>Основание проведения работ - инвестиционная программа ПАО «Якутскэнерго» на</w:t>
      </w:r>
      <w:r>
        <w:rPr>
          <w:sz w:val="24"/>
          <w:szCs w:val="24"/>
        </w:rPr>
        <w:br/>
        <w:t xml:space="preserve">2025 г. </w:t>
      </w:r>
    </w:p>
    <w:p w:rsidR="00DE10D3" w:rsidRDefault="00F758B7">
      <w:pPr>
        <w:pStyle w:val="afd"/>
        <w:spacing w:before="119" w:after="113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1. Перечень объектов заказчика</w:t>
      </w:r>
    </w:p>
    <w:tbl>
      <w:tblPr>
        <w:tblW w:w="9918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7"/>
        <w:gridCol w:w="2416"/>
        <w:gridCol w:w="2291"/>
        <w:gridCol w:w="2576"/>
        <w:gridCol w:w="1818"/>
      </w:tblGrid>
      <w:tr w:rsidR="00DE10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DE10D3" w:rsidRDefault="00F758B7">
            <w:pPr>
              <w:widowControl w:val="0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</w:t>
            </w:r>
            <w:r>
              <w:rPr>
                <w:i/>
                <w:iCs/>
                <w:sz w:val="24"/>
                <w:szCs w:val="24"/>
              </w:rPr>
              <w:t>сто производства работ)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DE10D3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1</w:t>
            </w:r>
          </w:p>
        </w:tc>
        <w:tc>
          <w:tcPr>
            <w:tcW w:w="2416" w:type="dxa"/>
            <w:tcBorders>
              <w:left w:val="single" w:sz="4" w:space="0" w:color="000000"/>
              <w:bottom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2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3</w:t>
            </w:r>
          </w:p>
        </w:tc>
        <w:tc>
          <w:tcPr>
            <w:tcW w:w="2576" w:type="dxa"/>
            <w:tcBorders>
              <w:left w:val="single" w:sz="4" w:space="0" w:color="000000"/>
              <w:bottom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4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0"/>
              </w:rPr>
            </w:pPr>
            <w:r>
              <w:rPr>
                <w:b/>
                <w:sz w:val="20"/>
                <w:szCs w:val="24"/>
              </w:rPr>
              <w:t>5</w:t>
            </w:r>
          </w:p>
        </w:tc>
      </w:tr>
      <w:tr w:rsidR="00DE10D3">
        <w:trPr>
          <w:trHeight w:val="881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10D3" w:rsidRDefault="00F758B7">
            <w:pPr>
              <w:pStyle w:val="aff"/>
              <w:widowControl w:val="0"/>
              <w:ind w:left="0"/>
              <w:contextualSpacing w:val="0"/>
              <w:jc w:val="center"/>
            </w:pPr>
            <w:r>
              <w:t>1.</w:t>
            </w:r>
          </w:p>
        </w:tc>
        <w:tc>
          <w:tcPr>
            <w:tcW w:w="2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ВЛ 6 кВ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Л-ТУСМ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Республика Саха (Якутия), Мегино-Кангаласский улус, от п. Нижний-Бестях (вдоль существующей ВЛ) 5-10 км. </w:t>
            </w:r>
          </w:p>
        </w:tc>
        <w:tc>
          <w:tcPr>
            <w:tcW w:w="25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  <w:rPr>
                <w:color w:val="FF0000"/>
              </w:rPr>
            </w:pPr>
            <w:r>
              <w:rPr>
                <w:color w:val="000000"/>
                <w:sz w:val="24"/>
                <w:szCs w:val="24"/>
              </w:rPr>
              <w:t>ВЛ 6 кВ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Л-ТУСМ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ЦЭС филиал ПАО «Якутскэнерго»</w:t>
            </w:r>
          </w:p>
        </w:tc>
      </w:tr>
    </w:tbl>
    <w:p w:rsidR="00DE10D3" w:rsidRDefault="00DE10D3">
      <w:pPr>
        <w:pStyle w:val="22"/>
        <w:spacing w:before="0" w:after="62"/>
        <w:ind w:firstLine="0"/>
        <w:rPr>
          <w:b w:val="0"/>
          <w:bCs w:val="0"/>
        </w:rPr>
      </w:pPr>
    </w:p>
    <w:p w:rsidR="00DE10D3" w:rsidRDefault="00F758B7">
      <w:pPr>
        <w:tabs>
          <w:tab w:val="left" w:pos="1132"/>
        </w:tabs>
        <w:spacing w:after="113"/>
        <w:ind w:firstLine="709"/>
        <w:jc w:val="both"/>
        <w:rPr>
          <w:b/>
          <w:bCs/>
        </w:rPr>
      </w:pPr>
      <w:r>
        <w:rPr>
          <w:b/>
          <w:bCs/>
          <w:sz w:val="24"/>
          <w:szCs w:val="24"/>
        </w:rPr>
        <w:t>1.5. Иные требования и сведения общего характера.</w:t>
      </w:r>
    </w:p>
    <w:p w:rsidR="00DE10D3" w:rsidRDefault="00F758B7">
      <w:pPr>
        <w:ind w:firstLine="709"/>
        <w:jc w:val="both"/>
      </w:pPr>
      <w:r>
        <w:rPr>
          <w:sz w:val="24"/>
          <w:szCs w:val="24"/>
        </w:rPr>
        <w:t>- Перебазировка транспорта, людей, спецтехники и материалов до места проведения работ осуществляется наземным видом транспорта;</w:t>
      </w:r>
    </w:p>
    <w:p w:rsidR="00DE10D3" w:rsidRDefault="00F758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Сбор исходных данных касательно объе</w:t>
      </w:r>
      <w:r>
        <w:rPr>
          <w:sz w:val="24"/>
          <w:szCs w:val="24"/>
        </w:rPr>
        <w:t>кта строительства и согласование с Заявителем осуществляет Подрядчик;</w:t>
      </w:r>
    </w:p>
    <w:p w:rsidR="00DE10D3" w:rsidRDefault="00F758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Выкопировка с топографической основы (с кадастровыми границами) заказывается подрядчиком с МБУ «ГлавАПУ» (в случае, если необходима топооснова от МБУ "ГлавАПУ");</w:t>
      </w:r>
    </w:p>
    <w:p w:rsidR="00DE10D3" w:rsidRDefault="00F758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Подрядчик (и </w:t>
      </w:r>
      <w:r>
        <w:rPr>
          <w:sz w:val="24"/>
          <w:szCs w:val="24"/>
        </w:rPr>
        <w:t>привлекаемые им Субподрядчик) должен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Субподрядчика;</w:t>
      </w:r>
    </w:p>
    <w:p w:rsidR="00DE10D3" w:rsidRDefault="00F758B7">
      <w:pPr>
        <w:ind w:firstLine="709"/>
        <w:jc w:val="both"/>
        <w:rPr>
          <w:sz w:val="20"/>
          <w:szCs w:val="20"/>
        </w:rPr>
      </w:pPr>
      <w:r>
        <w:rPr>
          <w:sz w:val="24"/>
          <w:szCs w:val="24"/>
        </w:rPr>
        <w:t>- Для сбора информации на выполнение работ обязателен выезд Под</w:t>
      </w:r>
      <w:r>
        <w:rPr>
          <w:sz w:val="24"/>
          <w:szCs w:val="24"/>
        </w:rPr>
        <w:t>рядчика на осмотр объекта по месту.</w:t>
      </w:r>
    </w:p>
    <w:p w:rsidR="00DE10D3" w:rsidRDefault="00DE10D3">
      <w:pPr>
        <w:spacing w:after="113"/>
        <w:ind w:firstLine="709"/>
        <w:rPr>
          <w:sz w:val="24"/>
        </w:rPr>
      </w:pPr>
    </w:p>
    <w:p w:rsidR="00DE10D3" w:rsidRDefault="00DE10D3">
      <w:pPr>
        <w:spacing w:after="113"/>
        <w:ind w:firstLine="709"/>
        <w:rPr>
          <w:sz w:val="24"/>
        </w:rPr>
      </w:pPr>
    </w:p>
    <w:p w:rsidR="00DE10D3" w:rsidRDefault="00DE10D3">
      <w:pPr>
        <w:spacing w:after="113"/>
        <w:ind w:firstLine="709"/>
        <w:rPr>
          <w:sz w:val="24"/>
        </w:rPr>
      </w:pPr>
    </w:p>
    <w:p w:rsidR="00DE10D3" w:rsidRDefault="00DE10D3">
      <w:pPr>
        <w:spacing w:after="113"/>
        <w:ind w:firstLine="709"/>
        <w:rPr>
          <w:sz w:val="24"/>
        </w:rPr>
      </w:pPr>
    </w:p>
    <w:p w:rsidR="00DE10D3" w:rsidRDefault="00DE10D3">
      <w:pPr>
        <w:spacing w:after="113"/>
        <w:ind w:firstLine="709"/>
        <w:rPr>
          <w:sz w:val="24"/>
        </w:rPr>
      </w:pPr>
    </w:p>
    <w:p w:rsidR="00DE10D3" w:rsidRDefault="00DE10D3">
      <w:pPr>
        <w:spacing w:after="113"/>
        <w:ind w:firstLine="709"/>
        <w:rPr>
          <w:sz w:val="24"/>
        </w:rPr>
      </w:pPr>
    </w:p>
    <w:p w:rsidR="00DE10D3" w:rsidRDefault="00F758B7">
      <w:pPr>
        <w:pStyle w:val="22"/>
        <w:numPr>
          <w:ilvl w:val="1"/>
          <w:numId w:val="3"/>
        </w:numPr>
        <w:spacing w:before="0" w:after="119"/>
        <w:ind w:left="1440" w:hanging="363"/>
        <w:jc w:val="left"/>
      </w:pPr>
      <w:bookmarkStart w:id="17" w:name="__RefHeading___Toc15835_2903166146"/>
      <w:bookmarkEnd w:id="16"/>
      <w:bookmarkEnd w:id="17"/>
      <w:r>
        <w:lastRenderedPageBreak/>
        <w:t>Требования к продукции</w:t>
      </w:r>
    </w:p>
    <w:p w:rsidR="00DE10D3" w:rsidRDefault="00F758B7">
      <w:pPr>
        <w:pStyle w:val="31"/>
        <w:numPr>
          <w:ilvl w:val="2"/>
          <w:numId w:val="3"/>
        </w:numPr>
      </w:pPr>
      <w:bookmarkStart w:id="18" w:name="__RefHeading___Toc15837_2903166146"/>
      <w:bookmarkStart w:id="19" w:name="_Toc54646404"/>
      <w:bookmarkEnd w:id="18"/>
      <w:r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9"/>
    </w:p>
    <w:p w:rsidR="00DE10D3" w:rsidRDefault="00F758B7">
      <w:pPr>
        <w:pStyle w:val="40"/>
        <w:numPr>
          <w:ilvl w:val="3"/>
          <w:numId w:val="3"/>
        </w:numPr>
        <w:rPr>
          <w:lang w:val="ru-RU"/>
        </w:rPr>
      </w:pPr>
      <w:bookmarkStart w:id="20" w:name="__RefHeading___Toc15839_2903166146"/>
      <w:bookmarkStart w:id="21" w:name="_Toc54646405"/>
      <w:bookmarkEnd w:id="20"/>
      <w:r>
        <w:t>Требования к видам и объемам работ</w:t>
      </w:r>
      <w:bookmarkEnd w:id="21"/>
    </w:p>
    <w:p w:rsidR="00DE10D3" w:rsidRDefault="00F758B7">
      <w:pPr>
        <w:pStyle w:val="afd"/>
        <w:rPr>
          <w:b/>
          <w:bCs/>
        </w:rPr>
      </w:pPr>
      <w:bookmarkStart w:id="22" w:name="__RefHeading___Toc15841_2903166146"/>
      <w:bookmarkStart w:id="23" w:name="_Toc51339695"/>
      <w:bookmarkStart w:id="24" w:name="_Toc54646406"/>
      <w:bookmarkEnd w:id="22"/>
      <w:r>
        <w:rPr>
          <w:b/>
          <w:bCs/>
          <w:sz w:val="24"/>
          <w:szCs w:val="24"/>
        </w:rPr>
        <w:t xml:space="preserve">Таблица 2. Перечень </w:t>
      </w:r>
      <w:bookmarkEnd w:id="23"/>
      <w:r>
        <w:rPr>
          <w:b/>
          <w:bCs/>
          <w:sz w:val="24"/>
          <w:szCs w:val="24"/>
        </w:rPr>
        <w:t>и объем выполняемых работ</w:t>
      </w:r>
      <w:bookmarkEnd w:id="24"/>
    </w:p>
    <w:tbl>
      <w:tblPr>
        <w:tblW w:w="9810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50"/>
        <w:gridCol w:w="4847"/>
        <w:gridCol w:w="2071"/>
        <w:gridCol w:w="2042"/>
      </w:tblGrid>
      <w:tr w:rsidR="00DE10D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DE10D3" w:rsidRDefault="00F758B7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Количе</w:t>
            </w:r>
            <w:r>
              <w:rPr>
                <w:sz w:val="24"/>
                <w:szCs w:val="24"/>
              </w:rPr>
              <w:t>ство</w:t>
            </w:r>
          </w:p>
        </w:tc>
      </w:tr>
      <w:tr w:rsidR="00DE10D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E10D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исходных данных. Разработка, обоснование и согласование ОТР.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</w:pPr>
            <w:r>
              <w:t>1</w:t>
            </w:r>
          </w:p>
        </w:tc>
      </w:tr>
      <w:tr w:rsidR="00DE10D3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</w:pPr>
            <w:r>
              <w:t>2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инженерных изысканий: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</w:pPr>
            <w:r>
              <w:t>1</w:t>
            </w:r>
          </w:p>
        </w:tc>
      </w:tr>
      <w:tr w:rsidR="00DE10D3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инженерно-геодезические изыскания(в том числе топосъемка, масштаб 1:2000);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</w:pPr>
            <w:r>
              <w:t>1</w:t>
            </w:r>
          </w:p>
        </w:tc>
      </w:tr>
      <w:tr w:rsidR="00DE10D3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инженерно-геологические изыскания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</w:pPr>
            <w:r>
              <w:t>1</w:t>
            </w:r>
          </w:p>
        </w:tc>
      </w:tr>
      <w:tr w:rsidR="00DE10D3"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E10D3" w:rsidRDefault="00F758B7">
            <w:pPr>
              <w:widowControl w:val="0"/>
            </w:pPr>
            <w:r>
              <w:rPr>
                <w:sz w:val="24"/>
                <w:szCs w:val="24"/>
              </w:rPr>
              <w:t>Разработка, согласование проектной, рабочей и сметной документации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10D3" w:rsidRDefault="00F758B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center"/>
            </w:pPr>
            <w:r>
              <w:t>1</w:t>
            </w:r>
          </w:p>
        </w:tc>
      </w:tr>
    </w:tbl>
    <w:p w:rsidR="00DE10D3" w:rsidRDefault="00DE10D3">
      <w:pPr>
        <w:widowControl w:val="0"/>
        <w:tabs>
          <w:tab w:val="left" w:pos="426"/>
        </w:tabs>
        <w:spacing w:before="57" w:after="57"/>
        <w:rPr>
          <w:bCs/>
          <w:i/>
          <w:sz w:val="24"/>
          <w:szCs w:val="24"/>
          <w:shd w:val="clear" w:color="auto" w:fill="FFFF99"/>
        </w:rPr>
      </w:pPr>
    </w:p>
    <w:p w:rsidR="00DE10D3" w:rsidRDefault="00F758B7">
      <w:pPr>
        <w:pStyle w:val="40"/>
        <w:numPr>
          <w:ilvl w:val="3"/>
          <w:numId w:val="3"/>
        </w:numPr>
        <w:spacing w:before="0" w:after="62"/>
      </w:pPr>
      <w:bookmarkStart w:id="25" w:name="__RefHeading___Toc15843_2903166146"/>
      <w:bookmarkStart w:id="26" w:name="_Toc51339696"/>
      <w:bookmarkStart w:id="27" w:name="_Toc54646407"/>
      <w:bookmarkEnd w:id="25"/>
      <w:r>
        <w:t xml:space="preserve">Требования </w:t>
      </w:r>
      <w:bookmarkEnd w:id="26"/>
      <w:r>
        <w:t>к срокам выполнения работ</w:t>
      </w:r>
      <w:bookmarkEnd w:id="27"/>
    </w:p>
    <w:p w:rsidR="00DE10D3" w:rsidRDefault="00F758B7">
      <w:pPr>
        <w:pStyle w:val="afd"/>
        <w:rPr>
          <w:b/>
          <w:bCs/>
        </w:rPr>
      </w:pPr>
      <w:bookmarkStart w:id="28" w:name="__RefHeading___Toc15845_2903166146"/>
      <w:bookmarkStart w:id="29" w:name="_Toc50125127"/>
      <w:bookmarkStart w:id="30" w:name="_Toc51339697"/>
      <w:bookmarkStart w:id="31" w:name="_Toc54646408"/>
      <w:bookmarkEnd w:id="28"/>
      <w:r>
        <w:rPr>
          <w:b/>
          <w:bCs/>
          <w:sz w:val="24"/>
          <w:szCs w:val="24"/>
        </w:rPr>
        <w:t xml:space="preserve">Таблица 3. </w:t>
      </w:r>
      <w:bookmarkStart w:id="32" w:name="_Hlk50465284"/>
      <w:r>
        <w:rPr>
          <w:b/>
          <w:bCs/>
          <w:sz w:val="24"/>
          <w:szCs w:val="24"/>
        </w:rPr>
        <w:t xml:space="preserve">Требования по срокам </w:t>
      </w:r>
      <w:bookmarkEnd w:id="29"/>
      <w:bookmarkEnd w:id="30"/>
      <w:bookmarkEnd w:id="32"/>
      <w:r>
        <w:rPr>
          <w:b/>
          <w:bCs/>
          <w:sz w:val="24"/>
          <w:szCs w:val="24"/>
        </w:rPr>
        <w:t>выполнения работ</w:t>
      </w:r>
      <w:bookmarkEnd w:id="31"/>
    </w:p>
    <w:p w:rsidR="00DE10D3" w:rsidRDefault="00DE10D3"/>
    <w:tbl>
      <w:tblPr>
        <w:tblW w:w="977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09"/>
        <w:gridCol w:w="2771"/>
        <w:gridCol w:w="2987"/>
        <w:gridCol w:w="3109"/>
      </w:tblGrid>
      <w:tr w:rsidR="00DE10D3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E10D3">
        <w:trPr>
          <w:trHeight w:val="245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affff4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affff4"/>
              <w:keepNext w:val="0"/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E10D3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 xml:space="preserve">Сбор исходных данных. Разработка, обоснование и согласование ОТР.  </w:t>
            </w:r>
          </w:p>
          <w:p w:rsidR="00DE10D3" w:rsidRDefault="00F758B7">
            <w:pPr>
              <w:pStyle w:val="Standard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инженерных изысканий</w:t>
            </w:r>
          </w:p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 xml:space="preserve">Разработка, согласование </w:t>
            </w:r>
            <w:r>
              <w:rPr>
                <w:sz w:val="24"/>
                <w:szCs w:val="24"/>
              </w:rPr>
              <w:t>проектной, рабочей и сметной документации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pStyle w:val="Standard"/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30.11.2026 г.</w:t>
            </w:r>
          </w:p>
        </w:tc>
      </w:tr>
    </w:tbl>
    <w:p w:rsidR="00DE10D3" w:rsidRDefault="00DE10D3">
      <w:pPr>
        <w:sectPr w:rsidR="00DE10D3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DE10D3" w:rsidRDefault="00F758B7">
      <w:pPr>
        <w:pStyle w:val="31"/>
        <w:numPr>
          <w:ilvl w:val="2"/>
          <w:numId w:val="3"/>
        </w:numPr>
      </w:pPr>
      <w:bookmarkStart w:id="33" w:name="__RefHeading___Toc15847_2903166146"/>
      <w:bookmarkStart w:id="34" w:name="_Toc54646410"/>
      <w:bookmarkEnd w:id="33"/>
      <w:r>
        <w:t xml:space="preserve">Требования к </w:t>
      </w:r>
      <w:r>
        <w:rPr>
          <w:lang w:val="ru-RU"/>
        </w:rPr>
        <w:t>качеству работ</w:t>
      </w:r>
    </w:p>
    <w:p w:rsidR="00DE10D3" w:rsidRDefault="00F758B7">
      <w:pPr>
        <w:pStyle w:val="afd"/>
        <w:rPr>
          <w:b/>
          <w:bCs/>
        </w:rPr>
      </w:pPr>
      <w:bookmarkStart w:id="35" w:name="__RefHeading___Toc15849_2903166146"/>
      <w:bookmarkStart w:id="36" w:name="_Toc51339698"/>
      <w:bookmarkEnd w:id="35"/>
      <w:r>
        <w:rPr>
          <w:b/>
          <w:bCs/>
          <w:sz w:val="24"/>
          <w:szCs w:val="24"/>
        </w:rPr>
        <w:t xml:space="preserve">Таблица 4. Требования к </w:t>
      </w:r>
      <w:bookmarkEnd w:id="36"/>
      <w:r>
        <w:rPr>
          <w:b/>
          <w:bCs/>
          <w:sz w:val="24"/>
          <w:szCs w:val="24"/>
        </w:rPr>
        <w:t>качеству работ</w:t>
      </w:r>
      <w:bookmarkEnd w:id="34"/>
      <w:r>
        <w:rPr>
          <w:b/>
          <w:bCs/>
          <w:sz w:val="24"/>
          <w:szCs w:val="24"/>
        </w:rPr>
        <w:t xml:space="preserve"> </w:t>
      </w:r>
    </w:p>
    <w:tbl>
      <w:tblPr>
        <w:tblW w:w="150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43"/>
        <w:gridCol w:w="2445"/>
        <w:gridCol w:w="11767"/>
      </w:tblGrid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ind w:left="-15"/>
              <w:jc w:val="center"/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spacing w:before="60" w:after="60"/>
              <w:ind w:left="-15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bCs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</w:pPr>
            <w:r>
              <w:rPr>
                <w:bCs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При выполнении работ подрядчик должен </w:t>
            </w:r>
            <w:r>
              <w:rPr>
                <w:sz w:val="24"/>
                <w:szCs w:val="24"/>
              </w:rPr>
              <w:t>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Земельный кодекс Российской Федерации от 25.10.2001 № 136-ФЗ.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Лесной кодекс Российской Федерации от 04.12.2006 № 200-ФЗ.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 xml:space="preserve">Водный кодекс </w:t>
            </w:r>
            <w:r>
              <w:rPr>
                <w:sz w:val="24"/>
                <w:szCs w:val="24"/>
              </w:rPr>
              <w:t>Российской Федерации от 03.06.2006 № 74-ФЗ.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Воздушный кодекс Российской Федерации от 19.03.1997 № 60-ФЗ.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Градостроительный кодекс Российской Федерации от 29.12.2004 № 190-ФЗ.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Постановление Правительства Российской Федерации от16.02.2008 № 87 «О составе раз</w:t>
            </w:r>
            <w:r>
              <w:rPr>
                <w:sz w:val="24"/>
                <w:szCs w:val="24"/>
              </w:rPr>
              <w:t>делов проектной документации и требованиях к их содержанию».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Правила устройства электроустановок.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 xml:space="preserve">Правила технической эксплуатации электрических станций и сетей, утвержденные приказом Минэнерго России от 04.10.2022 № 1070. 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Требования к обеспечению надежно</w:t>
            </w:r>
            <w:r>
              <w:rPr>
                <w:sz w:val="24"/>
                <w:szCs w:val="24"/>
              </w:rPr>
              <w:t>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Министерства энергетики Российской Федерации от 03.08.2018 № 63</w:t>
            </w:r>
            <w:r>
              <w:rPr>
                <w:sz w:val="24"/>
                <w:szCs w:val="24"/>
              </w:rPr>
              <w:t>0.</w:t>
            </w:r>
          </w:p>
          <w:p w:rsidR="00DE10D3" w:rsidRDefault="00F758B7">
            <w:pPr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sz w:val="24"/>
                <w:szCs w:val="24"/>
              </w:rPr>
              <w:t>Перечень мест (условий) производства и видов работ в ЦЭС ПАО «Якутскэнерго, на выполнение которых необходимо выдавать наряд-допуск (см. Приложение №2 к ТЗ).</w:t>
            </w:r>
          </w:p>
          <w:p w:rsidR="00DE10D3" w:rsidRDefault="00F758B7">
            <w:pPr>
              <w:pStyle w:val="aff"/>
              <w:widowControl w:val="0"/>
              <w:numPr>
                <w:ilvl w:val="0"/>
                <w:numId w:val="9"/>
              </w:numPr>
              <w:ind w:left="567" w:hanging="567"/>
              <w:jc w:val="both"/>
            </w:pPr>
            <w:r>
              <w:rPr>
                <w:bCs/>
              </w:rPr>
              <w:t>Перечень профессий и видов работ в условиях действия опасных производственных факторов в ЦЭС ПАО</w:t>
            </w:r>
            <w:r>
              <w:rPr>
                <w:bCs/>
              </w:rPr>
              <w:t xml:space="preserve"> «Якутскэнерго», связанных с характером работы, к которым предъявляются дополнительные требования безопасности (см. Приложение №3 к ТЗ).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</w:pPr>
            <w:r>
              <w:rPr>
                <w:bCs/>
                <w:sz w:val="24"/>
                <w:szCs w:val="24"/>
              </w:rPr>
              <w:t>Основные объекты, объемы и материалы входящие в состав проекта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Количество реконструируемых опор ВЛ 6 кВ </w:t>
            </w:r>
            <w:r>
              <w:rPr>
                <w:rFonts w:eastAsia="Calibri"/>
                <w:color w:val="000000"/>
                <w:sz w:val="24"/>
                <w:szCs w:val="24"/>
              </w:rPr>
              <w:t>Л-ТУСМ</w:t>
            </w:r>
            <w:r>
              <w:rPr>
                <w:sz w:val="24"/>
                <w:szCs w:val="24"/>
              </w:rPr>
              <w:t xml:space="preserve"> 105</w:t>
            </w:r>
            <w:r>
              <w:rPr>
                <w:color w:val="000000"/>
                <w:sz w:val="24"/>
                <w:szCs w:val="24"/>
              </w:rPr>
              <w:t xml:space="preserve"> шт. (Анкерных опор - 18 шт., Промежуточных с отпайками- 87 шт.)</w:t>
            </w:r>
          </w:p>
          <w:p w:rsidR="00DE10D3" w:rsidRDefault="00F758B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Предусмотреть возможность замены промежуточных опор на анкерные в каждой отпайке – определить проектом.</w:t>
            </w:r>
          </w:p>
          <w:p w:rsidR="00DE10D3" w:rsidRDefault="00F758B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Предусмотреть возможность установки дополнительных опор в длинных пролетах – определить</w:t>
            </w:r>
            <w:r>
              <w:rPr>
                <w:color w:val="000000"/>
                <w:sz w:val="24"/>
                <w:szCs w:val="24"/>
              </w:rPr>
              <w:t xml:space="preserve"> проектом.</w:t>
            </w:r>
          </w:p>
          <w:p w:rsidR="00DE10D3" w:rsidRDefault="00F758B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После инженерного осмотра ВЛ-6кВ Л-ТУСМ определить объем для инженерно-геологических изысканий в болотистых местах прохождения ВЛ. 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315"/>
              </w:tabs>
              <w:ind w:left="28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Допуск </w:t>
            </w:r>
            <w:r>
              <w:rPr>
                <w:sz w:val="24"/>
                <w:szCs w:val="24"/>
              </w:rPr>
              <w:t>персонала подрядчика для выполнения работ должен осуществляться в соответствии с ИСМ РГ-00-032.06-24 "Допуск подрядных организаций к выполнению работ на объектах ПАО "Якутскэнерго"</w:t>
            </w:r>
          </w:p>
          <w:p w:rsidR="00DE10D3" w:rsidRDefault="00F758B7">
            <w:pPr>
              <w:widowControl w:val="0"/>
              <w:tabs>
                <w:tab w:val="left" w:pos="315"/>
              </w:tabs>
              <w:ind w:left="28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https://yakutskenergo.ru/company/integrirovannaya-sistema-menedzhmenta/ 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iCs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</w:pPr>
            <w:r>
              <w:rPr>
                <w:sz w:val="24"/>
                <w:szCs w:val="24"/>
              </w:rPr>
              <w:t>Выполнение изыскательских работ должно осуществляться силами:</w:t>
            </w:r>
          </w:p>
          <w:p w:rsidR="00DE10D3" w:rsidRDefault="00F758B7">
            <w:pPr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>инженера-геодезиста – не менее 1 чел. с группой допуска по электробезопасности не ниже II;</w:t>
            </w:r>
          </w:p>
          <w:p w:rsidR="00DE10D3" w:rsidRDefault="00F758B7">
            <w:pPr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>руководителя работ (дорожного мастера) – не менее 1 чел. с группой допуска по электробезопасности не ниже II;</w:t>
            </w:r>
          </w:p>
          <w:p w:rsidR="00DE10D3" w:rsidRDefault="00F758B7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>Выполнение проектных работ должно осуществляться силами:</w:t>
            </w:r>
          </w:p>
          <w:p w:rsidR="00DE10D3" w:rsidRDefault="00F758B7">
            <w:pPr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 xml:space="preserve">специалист-проектировщик – не менее 3 чел. с высшим образованием по специальности или </w:t>
            </w:r>
            <w:r>
              <w:rPr>
                <w:sz w:val="24"/>
                <w:szCs w:val="24"/>
              </w:rPr>
              <w:t>направлению подготовки в области строительства соответствующего профиля;</w:t>
            </w:r>
          </w:p>
          <w:p w:rsidR="00DE10D3" w:rsidRDefault="00F758B7">
            <w:pPr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ind w:left="283" w:firstLine="0"/>
              <w:jc w:val="both"/>
            </w:pPr>
            <w:r>
              <w:rPr>
                <w:sz w:val="24"/>
                <w:szCs w:val="24"/>
              </w:rPr>
              <w:t>руководителя работ – не менее 2 чел. с высшим образованием по специальности или направлению подготовки в области строительства соответствующего профиля;</w:t>
            </w:r>
          </w:p>
          <w:p w:rsidR="00DE10D3" w:rsidRDefault="00F758B7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>До начала проведения работ в р</w:t>
            </w:r>
            <w:r>
              <w:rPr>
                <w:sz w:val="24"/>
                <w:szCs w:val="24"/>
              </w:rPr>
              <w:t>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работ.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ребования к безопасности работ и охране труда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</w:pPr>
            <w:r>
              <w:rPr>
                <w:iCs/>
                <w:sz w:val="24"/>
                <w:szCs w:val="24"/>
              </w:rPr>
              <w:t>1. Подрядчик должен:</w:t>
            </w:r>
          </w:p>
          <w:p w:rsidR="00DE10D3" w:rsidRDefault="00F758B7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 xml:space="preserve">соблюдать требования действующего федерального законодательства Российской Федерации, нормативных правовых актов субъектов Российской </w:t>
            </w:r>
            <w:r>
              <w:rPr>
                <w:iCs/>
                <w:sz w:val="24"/>
                <w:szCs w:val="24"/>
              </w:rPr>
              <w:t>Федерации,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</w:t>
            </w:r>
            <w:r>
              <w:rPr>
                <w:iCs/>
                <w:sz w:val="24"/>
                <w:szCs w:val="24"/>
              </w:rPr>
              <w:t>ы, относящиеся к сфере деятельности;</w:t>
            </w:r>
          </w:p>
          <w:p w:rsidR="00DE10D3" w:rsidRDefault="00F758B7">
            <w:pPr>
              <w:widowControl w:val="0"/>
            </w:pPr>
            <w:r>
              <w:rPr>
                <w:iCs/>
                <w:sz w:val="24"/>
                <w:szCs w:val="24"/>
              </w:rPr>
              <w:t>2. Подрядчик обязан</w:t>
            </w:r>
          </w:p>
          <w:p w:rsidR="00DE10D3" w:rsidRDefault="00F758B7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-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</w:t>
            </w:r>
            <w:r>
              <w:rPr>
                <w:iCs/>
                <w:sz w:val="24"/>
                <w:szCs w:val="24"/>
              </w:rPr>
              <w:t>тверждающие аттестацию работников на проведение соответствующих видов работ.</w:t>
            </w:r>
          </w:p>
          <w:p w:rsidR="00DE10D3" w:rsidRDefault="00F758B7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- выполнять и соблюдать все применимые требования законодательства, утвержденные практические руководства и существующие нормы и правила в области ОТ, ППБ и Э. Подрядчик принимает</w:t>
            </w:r>
            <w:r>
              <w:rPr>
                <w:iCs/>
                <w:sz w:val="24"/>
                <w:szCs w:val="24"/>
              </w:rPr>
              <w:t xml:space="preserve"> все обоснованные меры предосторожности, направленные на охрану окружающей среды в процессе выполнения Работ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Общие требования к результатам услуг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результату предпроектного обследования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разработке ОТР </w:t>
            </w:r>
            <w:r>
              <w:rPr>
                <w:sz w:val="24"/>
                <w:szCs w:val="24"/>
              </w:rPr>
              <w:t>рассмотреть применение новых строительных материалов, изделий, оборудования, конструкций, современных строительных технологий с обеспечением их соответствия требованиям действующих нормативных документов.</w:t>
            </w:r>
          </w:p>
          <w:p w:rsidR="00DE10D3" w:rsidRDefault="00F758B7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Совместно с представителями Майинского РЭС </w:t>
            </w:r>
            <w:r>
              <w:rPr>
                <w:sz w:val="24"/>
                <w:szCs w:val="24"/>
              </w:rPr>
              <w:t>выполнить обследование:</w:t>
            </w:r>
          </w:p>
          <w:p w:rsidR="00DE10D3" w:rsidRDefault="00F758B7">
            <w:pPr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rPr>
                <w:rFonts w:eastAsia="Calibri"/>
                <w:bCs/>
                <w:sz w:val="24"/>
                <w:szCs w:val="24"/>
              </w:rPr>
              <w:t xml:space="preserve">ВЛ 6 кВ </w:t>
            </w:r>
            <w:r>
              <w:rPr>
                <w:rFonts w:eastAsia="Calibri"/>
                <w:color w:val="000000"/>
                <w:sz w:val="24"/>
                <w:szCs w:val="24"/>
              </w:rPr>
              <w:t>Л-ТУСМ</w:t>
            </w:r>
            <w:r>
              <w:rPr>
                <w:sz w:val="24"/>
                <w:szCs w:val="24"/>
              </w:rPr>
              <w:t>;</w:t>
            </w:r>
          </w:p>
          <w:p w:rsidR="00DE10D3" w:rsidRDefault="00F758B7">
            <w:pPr>
              <w:widowControl w:val="0"/>
              <w:jc w:val="both"/>
            </w:pPr>
            <w:r>
              <w:rPr>
                <w:sz w:val="24"/>
                <w:szCs w:val="24"/>
              </w:rPr>
              <w:t>По результатам осмотра составить акт, в котором описать техническое состояние, объем и состав работ обязательных к выполнению в рамках реконструкции.</w:t>
            </w:r>
          </w:p>
        </w:tc>
      </w:tr>
      <w:tr w:rsidR="00DE10D3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результату инженерных изысканий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both"/>
            </w:pPr>
            <w:r>
              <w:rPr>
                <w:sz w:val="24"/>
                <w:szCs w:val="24"/>
              </w:rPr>
              <w:t>Выполнить:</w:t>
            </w:r>
          </w:p>
          <w:p w:rsidR="00DE10D3" w:rsidRDefault="00F758B7">
            <w:pPr>
              <w:widowControl w:val="0"/>
              <w:ind w:left="720"/>
              <w:jc w:val="both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инженерно-геодезические изыскания (в том числе топосъемка);</w:t>
            </w:r>
          </w:p>
          <w:p w:rsidR="00DE10D3" w:rsidRDefault="00F758B7">
            <w:pPr>
              <w:widowControl w:val="0"/>
              <w:ind w:left="720"/>
              <w:jc w:val="both"/>
            </w:pPr>
            <w:r>
              <w:rPr>
                <w:sz w:val="24"/>
                <w:szCs w:val="24"/>
              </w:rPr>
              <w:t>- инженерно-геологические изыскания. (Бурение скважин диаметром до 160 мм в количестве 6 шт. глубиной 4 м.)</w:t>
            </w:r>
          </w:p>
          <w:p w:rsidR="00DE10D3" w:rsidRDefault="00F758B7">
            <w:pPr>
              <w:widowControl w:val="0"/>
              <w:numPr>
                <w:ilvl w:val="2"/>
                <w:numId w:val="11"/>
              </w:numPr>
              <w:tabs>
                <w:tab w:val="left" w:pos="1080"/>
                <w:tab w:val="left" w:pos="1653"/>
                <w:tab w:val="left" w:pos="1680"/>
              </w:tabs>
              <w:suppressAutoHyphens w:val="0"/>
              <w:ind w:left="377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Итогом выполнения инженерных изысканий является:</w:t>
            </w:r>
          </w:p>
          <w:p w:rsidR="00DE10D3" w:rsidRDefault="00F758B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проведении инженерных изысканий</w:t>
            </w:r>
            <w:r>
              <w:rPr>
                <w:sz w:val="24"/>
                <w:szCs w:val="24"/>
              </w:rPr>
              <w:t xml:space="preserve"> в соответствии с утвержденной Программой инженерных изысканий.</w:t>
            </w:r>
          </w:p>
        </w:tc>
      </w:tr>
      <w:tr w:rsidR="00DE10D3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В объеме проектной документации проработать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aff"/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567"/>
              </w:tabs>
              <w:ind w:left="0" w:firstLine="0"/>
              <w:contextualSpacing w:val="0"/>
              <w:jc w:val="both"/>
            </w:pPr>
            <w:r>
              <w:rPr>
                <w:rFonts w:eastAsia="Times New Roman"/>
              </w:rPr>
              <w:t xml:space="preserve">Реконструкция </w:t>
            </w:r>
            <w:r>
              <w:rPr>
                <w:rFonts w:eastAsia="Times New Roman"/>
                <w:bCs/>
              </w:rPr>
              <w:t xml:space="preserve">ВЛ 6 кВ </w:t>
            </w:r>
            <w:r>
              <w:rPr>
                <w:color w:val="000000"/>
              </w:rPr>
              <w:t>Л-ТУСМ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  <w:iCs/>
              </w:rPr>
              <w:t>обосновать, рекомендовать, определить и выполнить</w:t>
            </w:r>
            <w:r>
              <w:rPr>
                <w:rFonts w:eastAsia="Times New Roman"/>
              </w:rPr>
              <w:t>: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протяженность, количество опор ВЛ;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rFonts w:eastAsia="Times New Roman"/>
              </w:rPr>
              <w:t xml:space="preserve">сечение, тип проводов и </w:t>
            </w:r>
            <w:r>
              <w:rPr>
                <w:rFonts w:eastAsia="Times New Roman"/>
              </w:rPr>
              <w:t>конструкцию фазы (с обоснованным применением современных видов проводов, обладающих повышенной пропускной способностью, стойкостью к гололедно-ветровым воздействиям, крутильной жесткостью);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решения по изолирующим подвескам (поддерживающим и натяжным) с у</w:t>
            </w:r>
            <w:r>
              <w:rPr>
                <w:rFonts w:eastAsia="Times New Roman"/>
              </w:rPr>
              <w:t>казанием типов линейной арматуры и изоляторов;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rFonts w:eastAsia="Times New Roman"/>
              </w:rPr>
              <w:t xml:space="preserve">тип линейной изоляции (стеклянная, полимерная (в т.ч. с оболочками из «жидкой» кремнийорганической резины </w:t>
            </w:r>
            <w:r>
              <w:rPr>
                <w:rFonts w:eastAsia="Times New Roman"/>
                <w:lang w:val="en-US"/>
              </w:rPr>
              <w:t>LSR</w:t>
            </w:r>
            <w:r>
              <w:rPr>
                <w:rFonts w:eastAsia="Times New Roman"/>
              </w:rPr>
              <w:t xml:space="preserve">, кремнийорганической резины </w:t>
            </w:r>
            <w:r>
              <w:rPr>
                <w:rFonts w:eastAsia="Times New Roman"/>
                <w:lang w:val="en-US"/>
              </w:rPr>
              <w:t>HTV</w:t>
            </w:r>
            <w:r>
              <w:rPr>
                <w:rFonts w:eastAsia="Times New Roman"/>
              </w:rPr>
              <w:t>), фарфоровая длинностержневая);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типы опор и фундаментов ВЛ с пр</w:t>
            </w:r>
            <w:r>
              <w:rPr>
                <w:rFonts w:eastAsia="Times New Roman"/>
              </w:rPr>
              <w:t>оведением технико-экономического сопоставления вариантов;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 xml:space="preserve">- оценка затрат на восстановление лесонасаждений, вырубаемых при проведении строительно-монтажных работ, в соответствии с нормативно-правовыми актами Российской Федерации </w:t>
            </w:r>
            <w:r>
              <w:rPr>
                <w:rFonts w:eastAsia="Times New Roman"/>
                <w:i/>
              </w:rPr>
              <w:t>(при необходимости</w:t>
            </w:r>
            <w:r>
              <w:rPr>
                <w:rFonts w:eastAsia="Times New Roman"/>
              </w:rPr>
              <w:t>).</w:t>
            </w:r>
          </w:p>
          <w:p w:rsidR="00DE10D3" w:rsidRDefault="00F758B7">
            <w:pPr>
              <w:pStyle w:val="aff"/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567"/>
              </w:tabs>
              <w:ind w:left="0" w:firstLine="0"/>
              <w:contextualSpacing w:val="0"/>
              <w:jc w:val="both"/>
            </w:pPr>
            <w:r>
              <w:rPr>
                <w:rFonts w:eastAsia="Times New Roman"/>
              </w:rPr>
              <w:t>Проект</w:t>
            </w:r>
            <w:r>
              <w:rPr>
                <w:rFonts w:eastAsia="Times New Roman"/>
              </w:rPr>
              <w:t>ирование демонтажа старой ВЛ 6 кВ (примерное кол-во оп</w:t>
            </w:r>
            <w:r>
              <w:rPr>
                <w:rFonts w:eastAsia="Times New Roman"/>
                <w:color w:val="000000"/>
              </w:rPr>
              <w:t>ор 103, п</w:t>
            </w:r>
            <w:r>
              <w:rPr>
                <w:rFonts w:eastAsia="Times New Roman"/>
              </w:rPr>
              <w:t>ротяженность линии примерно  8330 м. Уточнить при проектировании).</w:t>
            </w:r>
          </w:p>
          <w:p w:rsidR="00DE10D3" w:rsidRDefault="00F758B7">
            <w:pPr>
              <w:pStyle w:val="aff"/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567"/>
              </w:tabs>
              <w:ind w:left="0" w:firstLine="0"/>
              <w:contextualSpacing w:val="0"/>
              <w:jc w:val="both"/>
            </w:pPr>
            <w:r>
              <w:rPr>
                <w:rFonts w:eastAsia="Times New Roman"/>
              </w:rPr>
              <w:t>В составе этапов в проекте организации строительства учитывать все подэтапы, детализирующие этап, такие как: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 xml:space="preserve">- организация </w:t>
            </w:r>
            <w:r>
              <w:rPr>
                <w:rFonts w:eastAsia="Times New Roman"/>
              </w:rPr>
              <w:t>строительного городка;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организация технологических дорог;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вырубка просеки (при необходимости);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rPr>
                <w:rFonts w:eastAsia="Times New Roman"/>
              </w:rPr>
              <w:t>- строительно-монтажные работы и т.д. с указанием сроков выполнения.</w:t>
            </w:r>
          </w:p>
        </w:tc>
      </w:tr>
      <w:tr w:rsidR="00DE10D3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Требование к результату согласований проектной документации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1. Состав представляемых н</w:t>
            </w:r>
            <w:r>
              <w:rPr>
                <w:rFonts w:eastAsia="Times New Roman"/>
                <w:bCs/>
              </w:rPr>
              <w:t>а рассмотрение материалов I этапа</w:t>
            </w:r>
            <w:r>
              <w:rPr>
                <w:rFonts w:eastAsia="Times New Roman"/>
              </w:rPr>
              <w:t xml:space="preserve"> проектирования: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rFonts w:eastAsia="Times New Roman"/>
              </w:rPr>
              <w:t>утвержденное задание на проектирование;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перечень исходных данных для проектирования;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материалы камеральной проработки трассы ВЛ;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климатическая характеристика региона строительства;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Times New Roman"/>
              </w:rPr>
              <w:t xml:space="preserve">- схема </w:t>
            </w:r>
            <w:r>
              <w:rPr>
                <w:rFonts w:eastAsia="Times New Roman"/>
              </w:rPr>
              <w:t>размещения ВЛ на</w:t>
            </w:r>
            <w:r>
              <w:rPr>
                <w:rFonts w:eastAsia="MS Mincho"/>
                <w:lang w:eastAsia="ja-JP"/>
              </w:rPr>
              <w:t xml:space="preserve"> с нанесением границ правообладателей земельных участков, </w:t>
            </w:r>
            <w:r>
              <w:rPr>
                <w:rFonts w:eastAsia="Times New Roman"/>
              </w:rPr>
              <w:t>особо охраняемых природных территорий, с учетом данных: ЕГРН, архивных документов органов государственной власти и муниципальных органов, государственного лесного реестра, материалов</w:t>
            </w:r>
            <w:r>
              <w:rPr>
                <w:rFonts w:eastAsia="Times New Roman"/>
              </w:rPr>
              <w:t xml:space="preserve"> государственного фонда данных </w:t>
            </w:r>
            <w:r>
              <w:t>условий использования соответствующей территории и недр,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MS Mincho"/>
                <w:lang w:eastAsia="ja-JP"/>
              </w:rPr>
              <w:t>с информацией о правообладателях, категории земель, вида разрешенного использования, вида права, кадастровые номера земельных участков и т.д.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 ОТР.</w:t>
            </w:r>
          </w:p>
          <w:p w:rsidR="00DE10D3" w:rsidRDefault="00F758B7">
            <w:pPr>
              <w:widowControl w:val="0"/>
              <w:tabs>
                <w:tab w:val="left" w:pos="284"/>
                <w:tab w:val="left" w:pos="568"/>
              </w:tabs>
              <w:suppressAutoHyphens w:val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t xml:space="preserve">. </w:t>
            </w:r>
            <w:r>
              <w:rPr>
                <w:bCs/>
                <w:sz w:val="24"/>
                <w:szCs w:val="24"/>
                <w:lang w:val="en-US"/>
              </w:rPr>
              <w:t>II</w:t>
            </w:r>
            <w:r>
              <w:rPr>
                <w:bCs/>
                <w:sz w:val="24"/>
                <w:szCs w:val="24"/>
              </w:rPr>
              <w:t xml:space="preserve"> этап инженерн</w:t>
            </w:r>
            <w:r>
              <w:rPr>
                <w:bCs/>
                <w:sz w:val="24"/>
                <w:szCs w:val="24"/>
              </w:rPr>
              <w:t>ые изыскания:</w:t>
            </w:r>
          </w:p>
          <w:p w:rsidR="00DE10D3" w:rsidRDefault="00F758B7">
            <w:pPr>
              <w:widowControl w:val="0"/>
              <w:numPr>
                <w:ilvl w:val="0"/>
                <w:numId w:val="17"/>
              </w:numPr>
              <w:tabs>
                <w:tab w:val="left" w:pos="180"/>
                <w:tab w:val="left" w:pos="360"/>
                <w:tab w:val="left" w:pos="108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Программу инженерных изысканий с содержанием:</w:t>
            </w:r>
          </w:p>
          <w:p w:rsidR="00DE10D3" w:rsidRDefault="00F758B7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краткой характеристики участка;</w:t>
            </w:r>
          </w:p>
          <w:p w:rsidR="00DE10D3" w:rsidRDefault="00F758B7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об изученности участка;</w:t>
            </w:r>
          </w:p>
          <w:p w:rsidR="00DE10D3" w:rsidRDefault="00F758B7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 составе и видов изысканий, организации их выполнения, объемы работ;</w:t>
            </w:r>
          </w:p>
          <w:p w:rsidR="00DE10D3" w:rsidRDefault="00F758B7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методики, безопасности производства работ;</w:t>
            </w:r>
          </w:p>
          <w:p w:rsidR="00DE10D3" w:rsidRDefault="00F758B7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 контроле качества и приемке работ;</w:t>
            </w:r>
          </w:p>
          <w:p w:rsidR="00DE10D3" w:rsidRDefault="00F758B7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требований по охране труда и технике безопасности при производстве работ;</w:t>
            </w:r>
          </w:p>
          <w:p w:rsidR="00DE10D3" w:rsidRDefault="00F758B7">
            <w:pPr>
              <w:widowControl w:val="0"/>
              <w:numPr>
                <w:ilvl w:val="0"/>
                <w:numId w:val="18"/>
              </w:numPr>
              <w:tabs>
                <w:tab w:val="left" w:pos="66"/>
                <w:tab w:val="left" w:pos="426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сведений об охране окружающей среды. </w:t>
            </w:r>
          </w:p>
          <w:p w:rsidR="00DE10D3" w:rsidRDefault="00F758B7">
            <w:pPr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1134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необходимый комплекс инженерных изысканий </w:t>
            </w:r>
            <w:r>
              <w:rPr>
                <w:iCs/>
                <w:sz w:val="24"/>
                <w:szCs w:val="24"/>
              </w:rPr>
              <w:t xml:space="preserve">ВЛ </w:t>
            </w:r>
            <w:r>
              <w:rPr>
                <w:sz w:val="24"/>
                <w:szCs w:val="24"/>
              </w:rPr>
              <w:t>в соответствии с утвержденной Программой;</w:t>
            </w:r>
          </w:p>
          <w:p w:rsidR="00DE10D3" w:rsidRDefault="00F758B7">
            <w:pPr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1134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Инженерных изысканий должен соответствовать стадии проектирования «ПД», «РД» и обеспечивать оформление Заказчиком землеустроительной документации и материалов инженерных изысканий;</w:t>
            </w:r>
          </w:p>
          <w:p w:rsidR="00DE10D3" w:rsidRDefault="00F758B7">
            <w:pPr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1134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Программу проведения инженерных изысканий необходимо включить Переч</w:t>
            </w:r>
            <w:r>
              <w:rPr>
                <w:sz w:val="24"/>
                <w:szCs w:val="24"/>
              </w:rPr>
              <w:t>ень фондовых материалов прошлых лет (при наличии), изучаемых и принимаемых для изыскательских работ, с указанием исполнителя, сроков выполнения, шифр;</w:t>
            </w:r>
          </w:p>
          <w:p w:rsidR="00DE10D3" w:rsidRDefault="00F758B7">
            <w:pPr>
              <w:pStyle w:val="aff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contextualSpacing w:val="0"/>
              <w:jc w:val="both"/>
            </w:pPr>
            <w:r>
              <w:rPr>
                <w:rFonts w:eastAsia="Times New Roman"/>
                <w:bCs/>
                <w:lang w:val="en-US"/>
              </w:rPr>
              <w:t>III</w:t>
            </w:r>
            <w:r>
              <w:rPr>
                <w:rFonts w:eastAsia="Times New Roman"/>
                <w:bCs/>
              </w:rPr>
              <w:t xml:space="preserve"> этап проектирования «Р</w:t>
            </w:r>
            <w:r>
              <w:rPr>
                <w:rFonts w:eastAsia="Times New Roman"/>
              </w:rPr>
              <w:t>азработка, согласование проектной, рабочей и сметной документации в соответстви</w:t>
            </w:r>
            <w:r>
              <w:rPr>
                <w:rFonts w:eastAsia="Times New Roman"/>
              </w:rPr>
              <w:t>и с требованиями нормативно-технических документов».</w:t>
            </w:r>
          </w:p>
          <w:p w:rsidR="00DE10D3" w:rsidRDefault="00F758B7">
            <w:pPr>
              <w:widowControl w:val="0"/>
              <w:tabs>
                <w:tab w:val="left" w:pos="-3240"/>
                <w:tab w:val="left" w:pos="720"/>
                <w:tab w:val="left" w:pos="1080"/>
              </w:tabs>
              <w:ind w:hanging="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</w:t>
            </w:r>
            <w:r>
              <w:rPr>
                <w:sz w:val="24"/>
                <w:szCs w:val="24"/>
              </w:rPr>
              <w:t>составе разделов проектной документации и требованиях к их содержанию».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Проектная документация, выполненная на </w:t>
            </w:r>
            <w:r>
              <w:rPr>
                <w:rFonts w:eastAsia="Times New Roman"/>
                <w:lang w:val="en-US"/>
              </w:rPr>
              <w:t>III</w:t>
            </w:r>
            <w:r>
              <w:rPr>
                <w:rFonts w:eastAsia="Times New Roman"/>
              </w:rPr>
              <w:t xml:space="preserve"> этапе, должна быть согласована в требуемом объеме с ЦЭС ПАО «Якутскэнерго», Якутским РДУ (при необходимости) собственниками объектов, техноло</w:t>
            </w:r>
            <w:r>
              <w:rPr>
                <w:rFonts w:eastAsia="Times New Roman"/>
              </w:rPr>
              <w:t>гически связанных с объектом проектирования.</w:t>
            </w:r>
          </w:p>
          <w:p w:rsidR="00DE10D3" w:rsidRDefault="00F758B7">
            <w:pPr>
              <w:widowControl w:val="0"/>
              <w:tabs>
                <w:tab w:val="left" w:pos="567"/>
              </w:tabs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pacing w:val="-4"/>
                <w:sz w:val="24"/>
                <w:szCs w:val="24"/>
              </w:rPr>
              <w:t>получить технические условия на пересечение, параллельное следование, переустройство (при необходимости выполнить документацию для оформления земельно-правовых отношений в соответствии с пп. 1 п.2.1.4. таблицы</w:t>
            </w:r>
            <w:r>
              <w:rPr>
                <w:spacing w:val="-4"/>
                <w:sz w:val="24"/>
                <w:szCs w:val="24"/>
              </w:rPr>
              <w:t xml:space="preserve"> 4 настоящего ТТ);</w:t>
            </w:r>
          </w:p>
          <w:p w:rsidR="00DE10D3" w:rsidRDefault="00F758B7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>необходимый для разработки проектной документации объем изыскательских работ с выносом и закреплением на местности трассы ВЛ (створные знаки и углы поворота) со сдачей закрепленной трассы по акту Заказчику;</w:t>
            </w:r>
          </w:p>
          <w:p w:rsidR="00DE10D3" w:rsidRDefault="00F758B7">
            <w:pPr>
              <w:widowControl w:val="0"/>
              <w:tabs>
                <w:tab w:val="left" w:pos="567"/>
              </w:tabs>
              <w:jc w:val="both"/>
              <w:rPr>
                <w:bCs/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 xml:space="preserve">проект демонтажных работ, </w:t>
            </w:r>
            <w:r>
              <w:rPr>
                <w:sz w:val="24"/>
                <w:szCs w:val="24"/>
              </w:rPr>
              <w:t xml:space="preserve">подготовки территории строительства, в том числе </w:t>
            </w:r>
            <w:r>
              <w:rPr>
                <w:bCs/>
                <w:sz w:val="24"/>
                <w:szCs w:val="24"/>
              </w:rPr>
              <w:t>выполнить расчет и сформировать сводную информацию;</w:t>
            </w:r>
          </w:p>
          <w:p w:rsidR="00DE10D3" w:rsidRDefault="00F758B7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 объемах лома цветных и черных металлов, планируемого к высвобождению при осуществлении реконструкции (демонтаже) объектов электросетевого хозяйства и ин</w:t>
            </w:r>
            <w:r>
              <w:rPr>
                <w:bCs/>
                <w:sz w:val="24"/>
                <w:szCs w:val="24"/>
              </w:rPr>
              <w:t>ых объектов собственности ПАО «Якутскэнерго» на основании данных технической документации (технических паспортов) реконструируемых объектов движимого и недвижимого имущества (сооружений, оборудования и т.п.)</w:t>
            </w:r>
            <w:r>
              <w:rPr>
                <w:sz w:val="24"/>
                <w:szCs w:val="24"/>
              </w:rPr>
              <w:t>;</w:t>
            </w:r>
          </w:p>
          <w:p w:rsidR="00DE10D3" w:rsidRDefault="00F758B7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трассы ВЛ;</w:t>
            </w:r>
          </w:p>
          <w:p w:rsidR="00DE10D3" w:rsidRDefault="00F758B7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маршруты доставки опор;</w:t>
            </w:r>
          </w:p>
          <w:p w:rsidR="00DE10D3" w:rsidRDefault="00F758B7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>
              <w:rPr>
                <w:sz w:val="24"/>
                <w:szCs w:val="24"/>
              </w:rPr>
              <w:t xml:space="preserve"> расстановки опор ВЛ, решения по проводу, изоляции, арматуре и т.д.;</w:t>
            </w:r>
          </w:p>
          <w:p w:rsidR="00DE10D3" w:rsidRDefault="00F758B7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 по фундаментам под опоры ВЛ;</w:t>
            </w:r>
          </w:p>
          <w:p w:rsidR="00DE10D3" w:rsidRDefault="00F758B7">
            <w:pPr>
              <w:widowControl w:val="0"/>
              <w:numPr>
                <w:ilvl w:val="0"/>
                <w:numId w:val="20"/>
              </w:numPr>
              <w:tabs>
                <w:tab w:val="left" w:pos="284"/>
                <w:tab w:val="left" w:pos="1260"/>
              </w:tabs>
              <w:suppressAutoHyphens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предусмотреть раздел защиты от перенапряжений на ВЛ (при необходимости).</w:t>
            </w:r>
          </w:p>
          <w:p w:rsidR="00DE10D3" w:rsidRDefault="00F758B7">
            <w:pPr>
              <w:widowControl w:val="0"/>
              <w:tabs>
                <w:tab w:val="left" w:pos="567"/>
              </w:tabs>
              <w:jc w:val="both"/>
            </w:pPr>
            <w:r>
              <w:rPr>
                <w:sz w:val="24"/>
                <w:szCs w:val="24"/>
              </w:rPr>
              <w:t>-   прочие разделы проектной документации согласно постановлению Правительств</w:t>
            </w:r>
            <w:r>
              <w:rPr>
                <w:sz w:val="24"/>
                <w:szCs w:val="24"/>
              </w:rPr>
              <w:t>а Российской Федерации от 16.02.2008 № 87 «О составе разделов проектной документации и требованиях к их содержанию».</w:t>
            </w:r>
          </w:p>
        </w:tc>
      </w:tr>
      <w:tr w:rsidR="00DE10D3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spacing w:before="60" w:after="60"/>
              <w:ind w:left="-15"/>
              <w:jc w:val="center"/>
              <w:rPr>
                <w:b/>
                <w:lang w:eastAsia="x-none"/>
              </w:rPr>
            </w:pPr>
            <w:r>
              <w:rPr>
                <w:b/>
                <w:sz w:val="24"/>
                <w:lang w:eastAsia="x-none"/>
              </w:rPr>
              <w:t>2.1.5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результату разработки рабочей документации (РД)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Рабочую документацию разработать в объеме, необходимом для выполнения с</w:t>
            </w:r>
            <w:r>
              <w:t>троительно-монтажных работ на проектируемом объекте.</w:t>
            </w:r>
          </w:p>
          <w:p w:rsidR="00DE10D3" w:rsidRDefault="00F758B7">
            <w:pPr>
              <w:widowControl w:val="0"/>
              <w:tabs>
                <w:tab w:val="left" w:pos="-396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РД выполняется на основании ПД с максимальным применением типовых решений. Применение не типовых решений, ведущих к увеличению стоимости ПИР и СМР, допускается только при соответствующем </w:t>
            </w:r>
            <w:r>
              <w:rPr>
                <w:sz w:val="24"/>
                <w:szCs w:val="24"/>
              </w:rPr>
              <w:t>обосновании и согласовании с ПАО «Якутскэнерго».</w:t>
            </w:r>
            <w:r>
              <w:rPr>
                <w:iCs/>
                <w:sz w:val="24"/>
                <w:szCs w:val="24"/>
              </w:rPr>
              <w:t xml:space="preserve"> </w:t>
            </w:r>
          </w:p>
          <w:p w:rsidR="00DE10D3" w:rsidRDefault="00F758B7">
            <w:pPr>
              <w:widowControl w:val="0"/>
              <w:tabs>
                <w:tab w:val="left" w:pos="-3960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Требуется разработать РД в объеме, необходимом для выполнения строительно-монтажных работ на проектируемом объекте, в т.ч. со </w:t>
            </w:r>
            <w:r>
              <w:rPr>
                <w:rFonts w:eastAsia="Lucida Sans Unicode"/>
                <w:kern w:val="2"/>
                <w:sz w:val="24"/>
                <w:szCs w:val="24"/>
              </w:rPr>
              <w:t>следующими обязательными разделами:</w:t>
            </w:r>
          </w:p>
          <w:p w:rsidR="00DE10D3" w:rsidRDefault="00F758B7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«Материалы по вырубке просеки» (</w:t>
            </w:r>
            <w:r>
              <w:rPr>
                <w:rFonts w:eastAsia="Lucida Sans Unicode"/>
                <w:kern w:val="2"/>
                <w:sz w:val="24"/>
                <w:szCs w:val="24"/>
              </w:rPr>
              <w:t>при необходимости);</w:t>
            </w:r>
          </w:p>
          <w:p w:rsidR="00DE10D3" w:rsidRDefault="00F758B7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«Расстановка опор»;</w:t>
            </w:r>
          </w:p>
          <w:p w:rsidR="00DE10D3" w:rsidRDefault="00F758B7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«Опоры и фундаменты»;</w:t>
            </w:r>
          </w:p>
          <w:p w:rsidR="00DE10D3" w:rsidRDefault="00F758B7">
            <w:pPr>
              <w:widowControl w:val="0"/>
              <w:ind w:right="55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«Монтажная часть»;</w:t>
            </w:r>
          </w:p>
          <w:p w:rsidR="00DE10D3" w:rsidRDefault="00F758B7">
            <w:pPr>
              <w:widowControl w:val="0"/>
              <w:ind w:right="57" w:firstLine="709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>- раздел РД «Пересечения и переустройства»;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По всем разделам выполнить необходимые рабочие чертежи и схемы, полный пакет документов, достат</w:t>
            </w:r>
            <w:r>
              <w:t xml:space="preserve">очный для выполнения строительно-монтажных работ, а также для осуществления строительного контроля и технического надзора </w:t>
            </w:r>
            <w:r>
              <w:rPr>
                <w:rFonts w:eastAsia="Times New Roman"/>
              </w:rPr>
              <w:t>и при необходимости другими заинтересованными лицами</w:t>
            </w:r>
            <w:r>
              <w:t xml:space="preserve"> на объекте.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В состав рабочей документации, передаваемой Заказчику, должны быть вк</w:t>
            </w:r>
            <w:r>
              <w:t>лючены: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1) Рабочие чертежи, предназначенные для производства строительных и монтажных работ, объединённые в основные комплекты рабочих чертежей по маркам;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 xml:space="preserve">2) Прилагаемые документы, разработанные в дополнение к рабочим чертежам основного комплекта (в том </w:t>
            </w:r>
            <w:r>
              <w:t>числе, спецификацию оборудования, изделий и материалов, опросные листы и габаритные чертежи;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3) Общие данные по рабочим чертежам, чертежи и схемы, предусмотренные соответствующими стандартами СПДС;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4) Ведомости объёмов работ и применяемых материалов по каж</w:t>
            </w:r>
            <w:r>
              <w:t>дому из разделов рабочей документации. Состав данных ведомостей должен полностью соответствовать позициям работ и материалов, отражённым в сметных расчётах. Для контроля обеспечения исполнения данного требования нумерацию позиций в сметных расчётах и ведом</w:t>
            </w:r>
            <w:r>
              <w:t>остях объёмов работ и применяемых материалов необходимо принять одинаковой и многоуровневой.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5) Актуализированный на основании рабочей документации сметный расчёт (при изменении объёмов работ в результате уточнения проектных решений).</w:t>
            </w:r>
          </w:p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>6) При выборе материа</w:t>
            </w:r>
            <w:r>
              <w:t xml:space="preserve">лов и оборудования при проектировании, предпочтение отдавать номенклатуре содержащихся в классификаторе строительных ресурсов (КСР) ФСНБ.   </w:t>
            </w:r>
          </w:p>
        </w:tc>
      </w:tr>
      <w:tr w:rsidR="00DE10D3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aff"/>
              <w:widowControl w:val="0"/>
              <w:spacing w:before="60" w:after="60"/>
              <w:ind w:left="-15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2.1.6.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spacing w:before="60"/>
            </w:pPr>
            <w:r>
              <w:rPr>
                <w:iCs/>
                <w:sz w:val="24"/>
                <w:szCs w:val="24"/>
              </w:rPr>
              <w:t>Требования к составлению сметной документации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pStyle w:val="aff"/>
              <w:widowControl w:val="0"/>
              <w:tabs>
                <w:tab w:val="left" w:pos="567"/>
              </w:tabs>
              <w:ind w:left="0"/>
              <w:contextualSpacing w:val="0"/>
              <w:jc w:val="both"/>
            </w:pPr>
            <w:r>
              <w:t xml:space="preserve">Сметную документацию составить в соответствии с требованиями </w:t>
            </w:r>
            <w:r>
              <w:t>указанными в приложении №1 к ТЗ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0D3" w:rsidRDefault="00F758B7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</w:tr>
      <w:tr w:rsidR="00DE10D3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1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 xml:space="preserve">После утверждения проектной и рабочей документации автор проекта формирует и направляет в ЦЭС ПАО «Якутскэнерго» </w:t>
            </w:r>
            <w:r>
              <w:rPr>
                <w:iCs/>
                <w:sz w:val="24"/>
                <w:szCs w:val="24"/>
              </w:rPr>
              <w:t xml:space="preserve">четыре экземпляра документации в бумажном виде и один экземпляр в электронном виде в редактируемых форматах (DOC, DOCX, XLS, XLSX, DWG, DXF, XML, GSFX и других), а также скомплектованные разделы в формате PDF. Текстовые документы, представляемые в формате </w:t>
            </w:r>
            <w:r>
              <w:rPr>
                <w:iCs/>
                <w:sz w:val="24"/>
                <w:szCs w:val="24"/>
              </w:rPr>
              <w:t>PDF, должны иметь текстовый слой (т.е. должна быть обеспечена возможность поиска по тексту документов).</w:t>
            </w:r>
          </w:p>
          <w:p w:rsidR="00DE10D3" w:rsidRDefault="00F758B7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 xml:space="preserve"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</w:t>
            </w:r>
            <w:r>
              <w:rPr>
                <w:iCs/>
                <w:sz w:val="24"/>
                <w:szCs w:val="24"/>
              </w:rPr>
              <w:t>Наименования файлов томов, чертежей должны соответствовать названию документации, представленной на бумажных носителях.</w:t>
            </w:r>
          </w:p>
        </w:tc>
      </w:tr>
      <w:tr w:rsidR="00DE10D3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142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keepNext/>
              <w:widowControl w:val="0"/>
              <w:spacing w:before="20"/>
              <w:jc w:val="both"/>
            </w:pPr>
            <w:r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DE10D3"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DE10D3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left="-15" w:firstLine="0"/>
              <w:jc w:val="center"/>
              <w:rPr>
                <w:b/>
                <w:lang w:eastAsia="x-none"/>
              </w:rPr>
            </w:pP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</w:pPr>
            <w:r>
              <w:rPr>
                <w:bCs/>
                <w:iCs/>
                <w:sz w:val="24"/>
                <w:szCs w:val="24"/>
              </w:rPr>
              <w:t xml:space="preserve">Требования к субподрядным </w:t>
            </w:r>
            <w:r>
              <w:rPr>
                <w:bCs/>
                <w:iCs/>
                <w:sz w:val="24"/>
                <w:szCs w:val="24"/>
              </w:rPr>
              <w:t>организациям, привлекаемым к выполнению работ</w:t>
            </w:r>
          </w:p>
        </w:tc>
        <w:tc>
          <w:tcPr>
            <w:tcW w:w="1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D3" w:rsidRDefault="00F758B7">
            <w:pPr>
              <w:widowControl w:val="0"/>
              <w:tabs>
                <w:tab w:val="left" w:pos="315"/>
              </w:tabs>
              <w:ind w:left="-5"/>
              <w:jc w:val="both"/>
            </w:pPr>
            <w:r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</w:t>
            </w:r>
            <w:r>
              <w:rPr>
                <w:iCs/>
                <w:sz w:val="24"/>
                <w:szCs w:val="24"/>
              </w:rPr>
              <w:t>е готовность и возможность выполнения ими работ.</w:t>
            </w:r>
          </w:p>
        </w:tc>
      </w:tr>
    </w:tbl>
    <w:p w:rsidR="00DE10D3" w:rsidRDefault="00DE10D3">
      <w:pPr>
        <w:sectPr w:rsidR="00DE10D3">
          <w:headerReference w:type="default" r:id="rId9"/>
          <w:headerReference w:type="first" r:id="rId10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DE10D3" w:rsidRDefault="00F758B7">
      <w:pPr>
        <w:pStyle w:val="22"/>
        <w:ind w:firstLine="0"/>
        <w:rPr>
          <w:iCs/>
          <w:lang w:val="ru-RU"/>
        </w:rPr>
      </w:pPr>
      <w:bookmarkStart w:id="37" w:name="__RefHeading___Toc15940_2903166146"/>
      <w:bookmarkEnd w:id="37"/>
      <w:r>
        <w:rPr>
          <w:iCs/>
          <w:lang w:val="ru-RU"/>
        </w:rPr>
        <w:t>Таблица 5. Объемы работ проектируемого объекта</w:t>
      </w:r>
    </w:p>
    <w:tbl>
      <w:tblPr>
        <w:tblStyle w:val="affffa"/>
        <w:tblW w:w="10240" w:type="dxa"/>
        <w:tblLayout w:type="fixed"/>
        <w:tblLook w:val="04A0" w:firstRow="1" w:lastRow="0" w:firstColumn="1" w:lastColumn="0" w:noHBand="0" w:noVBand="1"/>
      </w:tblPr>
      <w:tblGrid>
        <w:gridCol w:w="606"/>
        <w:gridCol w:w="7607"/>
        <w:gridCol w:w="2027"/>
      </w:tblGrid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№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Характеристика предприятия, здания, сооружения или виды работ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Объём</w:t>
            </w:r>
          </w:p>
        </w:tc>
      </w:tr>
      <w:tr w:rsidR="00DE10D3">
        <w:tc>
          <w:tcPr>
            <w:tcW w:w="10240" w:type="dxa"/>
            <w:gridSpan w:val="3"/>
          </w:tcPr>
          <w:p w:rsidR="00DE10D3" w:rsidRDefault="00F758B7">
            <w:pPr>
              <w:widowControl w:val="0"/>
              <w:spacing w:line="264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ПРОЕКТНЫЕ РАБОТЫ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Воздушная линия 6 кВ от ПС </w:t>
            </w:r>
            <w:r>
              <w:rPr>
                <w:sz w:val="24"/>
                <w:szCs w:val="24"/>
                <w:lang w:eastAsia="x-none"/>
              </w:rPr>
              <w:t>35/6кВ «Нижний-Бестях»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8,33 км.</w:t>
            </w:r>
          </w:p>
        </w:tc>
      </w:tr>
      <w:tr w:rsidR="00DE10D3">
        <w:tc>
          <w:tcPr>
            <w:tcW w:w="10240" w:type="dxa"/>
            <w:gridSpan w:val="3"/>
          </w:tcPr>
          <w:p w:rsidR="00DE10D3" w:rsidRDefault="00F758B7">
            <w:pPr>
              <w:widowControl w:val="0"/>
              <w:spacing w:line="264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ГЕОДЕЗИЧЕСКИЕ ИЗЫСКАНИЯ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val="en-US" w:eastAsia="x-none"/>
              </w:rPr>
              <w:t>1</w:t>
            </w:r>
            <w:r>
              <w:rPr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Топографическая съемка тахеометрическим методом и сочетанием тахеометрического метода с методом спутниковых геодезических определений высотой сечения рельефа 1 м. Незастроенная территория в масштабе 1:2000 в условиях выполнения полевых работ. Категория </w:t>
            </w:r>
            <w:r>
              <w:rPr>
                <w:sz w:val="24"/>
                <w:szCs w:val="24"/>
                <w:lang w:val="en-US" w:eastAsia="x-none"/>
              </w:rPr>
              <w:t>II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16,7 га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val="en-US" w:eastAsia="x-none"/>
              </w:rPr>
            </w:pPr>
            <w:r>
              <w:rPr>
                <w:sz w:val="24"/>
                <w:szCs w:val="24"/>
                <w:lang w:val="en-US" w:eastAsia="x-none"/>
              </w:rPr>
              <w:t>2.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Создания инженерно-топографических планов в масштабе 1:2000. Незастроенная территория для условий выполнения полевых работ категории </w:t>
            </w:r>
            <w:r>
              <w:rPr>
                <w:sz w:val="24"/>
                <w:szCs w:val="24"/>
                <w:lang w:val="en-US" w:eastAsia="x-none"/>
              </w:rPr>
              <w:t>II</w:t>
            </w:r>
            <w:r>
              <w:rPr>
                <w:sz w:val="24"/>
                <w:szCs w:val="24"/>
                <w:lang w:eastAsia="x-none"/>
              </w:rPr>
              <w:t xml:space="preserve"> при площади участка, гектаров.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16,7 га</w:t>
            </w:r>
          </w:p>
        </w:tc>
      </w:tr>
      <w:tr w:rsidR="00DE10D3">
        <w:tc>
          <w:tcPr>
            <w:tcW w:w="10240" w:type="dxa"/>
            <w:gridSpan w:val="3"/>
          </w:tcPr>
          <w:p w:rsidR="00DE10D3" w:rsidRDefault="00F758B7">
            <w:pPr>
              <w:widowControl w:val="0"/>
              <w:spacing w:line="264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ГЕОЛОГИЧЕСКИЕ ИЗЫСКАНИЯ</w:t>
            </w:r>
          </w:p>
        </w:tc>
      </w:tr>
      <w:tr w:rsidR="00DE10D3">
        <w:tc>
          <w:tcPr>
            <w:tcW w:w="10240" w:type="dxa"/>
            <w:gridSpan w:val="3"/>
          </w:tcPr>
          <w:p w:rsidR="00DE10D3" w:rsidRDefault="00F758B7">
            <w:pPr>
              <w:widowControl w:val="0"/>
              <w:spacing w:line="264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ПОЛЕВЫЕ РАБОТЫ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Рекогносцировочное обсле</w:t>
            </w:r>
            <w:r>
              <w:rPr>
                <w:sz w:val="24"/>
                <w:szCs w:val="24"/>
                <w:lang w:eastAsia="x-none"/>
              </w:rPr>
              <w:t xml:space="preserve">дование: в условиях производства полевых работ категории </w:t>
            </w:r>
            <w:r>
              <w:rPr>
                <w:sz w:val="24"/>
                <w:szCs w:val="24"/>
                <w:lang w:val="en-US" w:eastAsia="x-none"/>
              </w:rPr>
              <w:t>I</w:t>
            </w:r>
            <w:r>
              <w:rPr>
                <w:sz w:val="24"/>
                <w:szCs w:val="24"/>
                <w:lang w:eastAsia="x-none"/>
              </w:rPr>
              <w:t xml:space="preserve"> при площади участка, гектаров: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16,7 га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2.</w:t>
            </w:r>
            <w:r>
              <w:rPr>
                <w:lang w:eastAsia="x-none"/>
              </w:rPr>
              <w:t xml:space="preserve"> 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Проходка инженерно-геологических скважин шнековым</w:t>
            </w:r>
            <w:r>
              <w:rPr>
                <w:sz w:val="24"/>
                <w:szCs w:val="24"/>
                <w:lang w:eastAsia="x-none"/>
              </w:rPr>
              <w:t xml:space="preserve"> способом бурения: диаметром до 160 (ста шестидесяти) миллиметров включительно при глубине скважины до 15 (пятнадцати) метров включительно в грунтах категории </w:t>
            </w:r>
            <w:r>
              <w:rPr>
                <w:sz w:val="24"/>
                <w:szCs w:val="24"/>
                <w:lang w:val="en-US" w:eastAsia="x-none"/>
              </w:rPr>
              <w:t>I</w:t>
            </w:r>
            <w:r>
              <w:rPr>
                <w:sz w:val="24"/>
                <w:szCs w:val="24"/>
                <w:lang w:eastAsia="x-none"/>
              </w:rPr>
              <w:t>. (6 скважин по 4 метра)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24 п.м.</w:t>
            </w:r>
          </w:p>
        </w:tc>
      </w:tr>
      <w:tr w:rsidR="00DE10D3">
        <w:tc>
          <w:tcPr>
            <w:tcW w:w="10240" w:type="dxa"/>
            <w:gridSpan w:val="3"/>
          </w:tcPr>
          <w:p w:rsidR="00DE10D3" w:rsidRDefault="00F758B7">
            <w:pPr>
              <w:widowControl w:val="0"/>
              <w:spacing w:line="264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ЛАБОРАТОРНЫЕ РАБОТЫ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Приемка, регистрация, консервация обра</w:t>
            </w:r>
            <w:r>
              <w:rPr>
                <w:sz w:val="24"/>
                <w:szCs w:val="24"/>
                <w:lang w:eastAsia="x-none"/>
              </w:rPr>
              <w:t>зца грунта с отбором части для хранения в архиве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12 (образец)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Отбор проб из образца грунта для определения физических свойств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12 (образец)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Описание образца грунта при проведении лабораторных определений физических свойств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12 (образец)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Лабораторные определения физических свойств песчаных грунтов. Определение влажности грунта методом высушивания до постоянной массы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12 (определение)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Лабораторные определения физических свойств песчаных грунтов. Определение плотности грунта методом </w:t>
            </w:r>
            <w:r>
              <w:rPr>
                <w:sz w:val="24"/>
                <w:szCs w:val="24"/>
                <w:lang w:eastAsia="x-none"/>
              </w:rPr>
              <w:t>взвешивания в воде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12 (определение)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6.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Определение гранулометрического (зернового) состава грунта ситовым методом без промывки водой с разделением грунта на фракции размерами: свыше 10 мм, от 5 до 10 мм, от 2 до 5 мм, от 1 до 2 мм, от 0,5 до 1 мм, и до 0,</w:t>
            </w:r>
            <w:r>
              <w:rPr>
                <w:sz w:val="24"/>
                <w:szCs w:val="24"/>
                <w:lang w:eastAsia="x-none"/>
              </w:rPr>
              <w:t>5 мм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12 (определение)</w:t>
            </w:r>
          </w:p>
        </w:tc>
      </w:tr>
      <w:tr w:rsidR="00DE10D3">
        <w:trPr>
          <w:trHeight w:val="405"/>
        </w:trPr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7.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Определение относительной деформации морозного пучения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6 (определение)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8.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Определение сокращенного перечня физических свойств, химического состава и агрессивности водной вытяжки из грунтов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3 (определение)</w:t>
            </w:r>
          </w:p>
        </w:tc>
      </w:tr>
      <w:tr w:rsidR="00DE10D3">
        <w:tc>
          <w:tcPr>
            <w:tcW w:w="10240" w:type="dxa"/>
            <w:gridSpan w:val="3"/>
          </w:tcPr>
          <w:p w:rsidR="00DE10D3" w:rsidRDefault="00F758B7">
            <w:pPr>
              <w:widowControl w:val="0"/>
              <w:spacing w:line="264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КАМЕРАЛЬНЫЕ РАБОТЫ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Камеральная обработка результатов полевых работ по проходке инженерно-геологических скважин в условиях категории сложности инженерно-геологических условий I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24 п.м.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2. 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Камеральная обработка результатов лабораторных определений физических свойств песчаных</w:t>
            </w:r>
            <w:r>
              <w:rPr>
                <w:sz w:val="24"/>
                <w:szCs w:val="24"/>
                <w:lang w:eastAsia="x-none"/>
              </w:rPr>
              <w:t xml:space="preserve"> грунтов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12 (образец)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Камеральная обработка результатов  лабораторных исследований физических свойств, химического состава и агрессивности подземных вод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3 (образец)</w:t>
            </w:r>
          </w:p>
        </w:tc>
      </w:tr>
      <w:tr w:rsidR="00DE10D3">
        <w:tc>
          <w:tcPr>
            <w:tcW w:w="606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7607" w:type="dxa"/>
          </w:tcPr>
          <w:p w:rsidR="00DE10D3" w:rsidRDefault="00F758B7">
            <w:pPr>
              <w:widowControl w:val="0"/>
              <w:spacing w:line="228" w:lineRule="auto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Составление технического отчета по результатам выполнения работ по ИГИ при общей ст</w:t>
            </w:r>
            <w:r>
              <w:rPr>
                <w:sz w:val="24"/>
                <w:szCs w:val="24"/>
                <w:lang w:eastAsia="x-none"/>
              </w:rPr>
              <w:t>оимости камеральных работ в уровне цен по состоянию на 1 января 2024 г. (без учета дополнительных затрат), определенной по показателям затрат, приведенным в НЗ до 50,0 тысяч рублей, в условиях инженерно-геологических условий категории сложности I</w:t>
            </w:r>
          </w:p>
        </w:tc>
        <w:tc>
          <w:tcPr>
            <w:tcW w:w="2027" w:type="dxa"/>
          </w:tcPr>
          <w:p w:rsidR="00DE10D3" w:rsidRDefault="00F758B7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1 (отчет)</w:t>
            </w:r>
          </w:p>
        </w:tc>
      </w:tr>
    </w:tbl>
    <w:p w:rsidR="00DE10D3" w:rsidRDefault="00DE10D3">
      <w:pPr>
        <w:rPr>
          <w:lang w:eastAsia="x-none"/>
        </w:rPr>
      </w:pPr>
    </w:p>
    <w:p w:rsidR="00DE10D3" w:rsidRDefault="00F758B7">
      <w:pPr>
        <w:pStyle w:val="22"/>
        <w:numPr>
          <w:ilvl w:val="1"/>
          <w:numId w:val="3"/>
        </w:numPr>
        <w:rPr>
          <w:iCs/>
          <w:lang w:val="ru-RU"/>
        </w:rPr>
      </w:pPr>
      <w:r>
        <w:rPr>
          <w:iCs/>
          <w:lang w:val="ru-RU"/>
        </w:rPr>
        <w:t>Требования к документации по ценообразованию на этапе закупки</w:t>
      </w:r>
    </w:p>
    <w:p w:rsidR="00DE10D3" w:rsidRDefault="00F758B7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запросе ТКП (с указанием </w:t>
      </w:r>
      <w:r>
        <w:rPr>
          <w:sz w:val="24"/>
          <w:szCs w:val="24"/>
        </w:rPr>
        <w:t>понижающего коэффициента).</w:t>
      </w:r>
    </w:p>
    <w:p w:rsidR="00DE10D3" w:rsidRDefault="00F758B7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</w:t>
      </w:r>
    </w:p>
    <w:p w:rsidR="00DE10D3" w:rsidRDefault="00F758B7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Стоимость предложений участников определяется по формуле:</w:t>
      </w:r>
    </w:p>
    <w:p w:rsidR="00DE10D3" w:rsidRDefault="00F758B7">
      <w:pPr>
        <w:pStyle w:val="afd"/>
        <w:jc w:val="center"/>
        <w:rPr>
          <w:sz w:val="24"/>
          <w:szCs w:val="24"/>
        </w:rPr>
      </w:pPr>
      <w:r>
        <w:rPr>
          <w:sz w:val="24"/>
          <w:szCs w:val="24"/>
        </w:rPr>
        <w:t>P=N*k,</w:t>
      </w:r>
    </w:p>
    <w:p w:rsidR="00DE10D3" w:rsidRDefault="00F758B7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>где P – стоимость предложения участника;</w:t>
      </w:r>
    </w:p>
    <w:p w:rsidR="00DE10D3" w:rsidRDefault="00F758B7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 – начальная </w:t>
      </w:r>
      <w:r>
        <w:rPr>
          <w:sz w:val="24"/>
          <w:szCs w:val="24"/>
        </w:rPr>
        <w:t>(максимальная) цена договора, (цена лота), определенная в соответствии со сметной документацией Заказчика, представленным в Приложении запроса ТКП;</w:t>
      </w:r>
    </w:p>
    <w:p w:rsidR="00DE10D3" w:rsidRDefault="00F758B7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>k – понижающий коэффициент, заявленный участником в расчете цены заявки, величину данного коэффициента реком</w:t>
      </w:r>
      <w:r>
        <w:rPr>
          <w:sz w:val="24"/>
          <w:szCs w:val="24"/>
        </w:rPr>
        <w:t>ендуется учитывать с округлением до 7 знаков после запятой.</w:t>
      </w:r>
    </w:p>
    <w:p w:rsidR="00DE10D3" w:rsidRDefault="00F758B7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Понижающий коэффициент указывается участником в форме «Коммерческое предложение», приведенной в Документации о закупке.</w:t>
      </w:r>
    </w:p>
    <w:p w:rsidR="00DE10D3" w:rsidRDefault="00F758B7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Участник формирует стоимость своей заявки с учетом понижающего коэффициент</w:t>
      </w:r>
      <w:r>
        <w:rPr>
          <w:sz w:val="24"/>
          <w:szCs w:val="24"/>
        </w:rPr>
        <w:t>а, указанного в п. 3.3. настоящих требований.</w:t>
      </w:r>
    </w:p>
    <w:p w:rsidR="00DE10D3" w:rsidRDefault="00F758B7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Внесение изменений в сметную документацию Заказчика, кроме применения понижающего коэффициента, не допускается.</w:t>
      </w:r>
    </w:p>
    <w:p w:rsidR="00DE10D3" w:rsidRDefault="00F758B7">
      <w:pPr>
        <w:pStyle w:val="22"/>
        <w:numPr>
          <w:ilvl w:val="1"/>
          <w:numId w:val="3"/>
        </w:numPr>
        <w:rPr>
          <w:iCs/>
          <w:lang w:val="ru-RU"/>
        </w:rPr>
      </w:pPr>
      <w:bookmarkStart w:id="38" w:name="__RefHeading___Toc15946_2903166146"/>
      <w:bookmarkEnd w:id="38"/>
      <w:r>
        <w:rPr>
          <w:iCs/>
          <w:lang w:val="ru-RU"/>
        </w:rPr>
        <w:t>Требования к документации по ценообразованию на этапе заключения (исполнения) договора</w:t>
      </w:r>
    </w:p>
    <w:p w:rsidR="00DE10D3" w:rsidRDefault="00F758B7">
      <w:pPr>
        <w:pStyle w:val="afd"/>
        <w:numPr>
          <w:ilvl w:val="2"/>
          <w:numId w:val="3"/>
        </w:numPr>
        <w:ind w:left="0" w:firstLine="1077"/>
        <w:jc w:val="both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z w:val="24"/>
          <w:szCs w:val="24"/>
        </w:rPr>
        <w:t xml:space="preserve"> к составлению сметной документации (при заключении договора):</w:t>
      </w:r>
    </w:p>
    <w:p w:rsidR="00DE10D3" w:rsidRDefault="00F758B7">
      <w:pPr>
        <w:pStyle w:val="afd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 xml:space="preserve"> 4.1.1. </w:t>
      </w:r>
      <w:r>
        <w:rPr>
          <w:sz w:val="24"/>
          <w:szCs w:val="24"/>
        </w:rPr>
        <w:t>Cметная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</w:t>
      </w:r>
      <w:r>
        <w:rPr>
          <w:sz w:val="24"/>
          <w:szCs w:val="24"/>
        </w:rPr>
        <w:t>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DE10D3" w:rsidRDefault="00F758B7">
      <w:pPr>
        <w:pStyle w:val="afd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4.1.2.</w:t>
      </w:r>
      <w:r>
        <w:rPr>
          <w:sz w:val="24"/>
          <w:szCs w:val="24"/>
        </w:rPr>
        <w:t xml:space="preserve"> Внесение изменений в смет</w:t>
      </w:r>
      <w:r>
        <w:rPr>
          <w:sz w:val="24"/>
          <w:szCs w:val="24"/>
        </w:rPr>
        <w:t>ную документацию заказчика , кроме применения понижающего коэффициента в соответствии с п. 4.1, не допускается.</w:t>
      </w:r>
    </w:p>
    <w:p w:rsidR="00DE10D3" w:rsidRDefault="00DE10D3">
      <w:pPr>
        <w:rPr>
          <w:b/>
          <w:sz w:val="24"/>
          <w:szCs w:val="24"/>
        </w:rPr>
      </w:pPr>
    </w:p>
    <w:p w:rsidR="00DE10D3" w:rsidRDefault="00DE10D3">
      <w:pPr>
        <w:rPr>
          <w:b/>
          <w:sz w:val="24"/>
          <w:szCs w:val="24"/>
        </w:rPr>
      </w:pPr>
    </w:p>
    <w:p w:rsidR="00DE10D3" w:rsidRDefault="00DE10D3">
      <w:pPr>
        <w:rPr>
          <w:b/>
          <w:sz w:val="24"/>
          <w:szCs w:val="24"/>
        </w:rPr>
      </w:pPr>
    </w:p>
    <w:p w:rsidR="00DE10D3" w:rsidRDefault="00DE10D3">
      <w:pPr>
        <w:rPr>
          <w:b/>
          <w:sz w:val="24"/>
          <w:szCs w:val="24"/>
        </w:rPr>
      </w:pPr>
    </w:p>
    <w:p w:rsidR="00DE10D3" w:rsidRDefault="00DE10D3">
      <w:pPr>
        <w:rPr>
          <w:b/>
          <w:sz w:val="24"/>
          <w:szCs w:val="24"/>
        </w:rPr>
      </w:pPr>
    </w:p>
    <w:p w:rsidR="00DE10D3" w:rsidRDefault="00DE10D3">
      <w:pPr>
        <w:rPr>
          <w:b/>
          <w:sz w:val="24"/>
          <w:szCs w:val="24"/>
        </w:rPr>
      </w:pPr>
    </w:p>
    <w:p w:rsidR="00DE10D3" w:rsidRDefault="00DE10D3">
      <w:pPr>
        <w:rPr>
          <w:b/>
          <w:sz w:val="24"/>
          <w:szCs w:val="24"/>
        </w:rPr>
      </w:pPr>
    </w:p>
    <w:p w:rsidR="00DE10D3" w:rsidRDefault="00DE10D3">
      <w:pPr>
        <w:rPr>
          <w:b/>
          <w:sz w:val="24"/>
          <w:szCs w:val="24"/>
        </w:rPr>
      </w:pPr>
    </w:p>
    <w:p w:rsidR="00DE10D3" w:rsidRDefault="00DE10D3">
      <w:pPr>
        <w:rPr>
          <w:b/>
          <w:sz w:val="24"/>
          <w:szCs w:val="24"/>
        </w:rPr>
      </w:pPr>
    </w:p>
    <w:p w:rsidR="00DE10D3" w:rsidRDefault="00F758B7">
      <w:pPr>
        <w:pStyle w:val="22"/>
        <w:tabs>
          <w:tab w:val="clear" w:pos="1440"/>
        </w:tabs>
        <w:jc w:val="center"/>
      </w:pPr>
      <w:bookmarkStart w:id="39" w:name="__RefHeading___Toc15887_2903166146"/>
      <w:bookmarkEnd w:id="39"/>
      <w:r>
        <w:rPr>
          <w:iCs/>
          <w:lang w:val="ru-RU"/>
        </w:rPr>
        <w:t xml:space="preserve">5. </w:t>
      </w:r>
      <w:r>
        <w:rPr>
          <w:iCs/>
        </w:rPr>
        <w:t>Приложения</w:t>
      </w:r>
    </w:p>
    <w:p w:rsidR="00DE10D3" w:rsidRDefault="00F758B7">
      <w:pPr>
        <w:pStyle w:val="aff"/>
        <w:numPr>
          <w:ilvl w:val="0"/>
          <w:numId w:val="7"/>
        </w:numPr>
        <w:spacing w:line="276" w:lineRule="auto"/>
        <w:jc w:val="both"/>
      </w:pPr>
      <w:r>
        <w:rPr>
          <w:bCs/>
        </w:rPr>
        <w:t>Требования к оформлению и составлению документации по ценообразованию;</w:t>
      </w:r>
    </w:p>
    <w:p w:rsidR="00DE10D3" w:rsidRDefault="00F758B7">
      <w:pPr>
        <w:pStyle w:val="aff"/>
        <w:numPr>
          <w:ilvl w:val="0"/>
          <w:numId w:val="7"/>
        </w:numPr>
        <w:spacing w:line="276" w:lineRule="auto"/>
        <w:jc w:val="both"/>
      </w:pPr>
      <w:r>
        <w:rPr>
          <w:bCs/>
        </w:rPr>
        <w:t>Перечень мест (условий) производства и видов работ</w:t>
      </w:r>
      <w:r>
        <w:rPr>
          <w:bCs/>
        </w:rPr>
        <w:t xml:space="preserve"> в ЦЭС ПАО «Якутскэнерго», на выполнение которых необходимо выдавать наряд-допуск;</w:t>
      </w:r>
    </w:p>
    <w:p w:rsidR="00DE10D3" w:rsidRDefault="00F758B7">
      <w:pPr>
        <w:pStyle w:val="aff"/>
        <w:numPr>
          <w:ilvl w:val="0"/>
          <w:numId w:val="7"/>
        </w:numPr>
        <w:spacing w:line="276" w:lineRule="auto"/>
        <w:jc w:val="both"/>
      </w:pPr>
      <w:r>
        <w:rPr>
          <w:bCs/>
        </w:rPr>
        <w:t>Перечень профессий и видов работ в условиях действия опасных производственных факторов в ЦЭС ПАО «Якутскэнерго», связанных с характером работы, к которым предъявляются допол</w:t>
      </w:r>
      <w:r>
        <w:rPr>
          <w:bCs/>
        </w:rPr>
        <w:t>нительные требования безопасности;</w:t>
      </w:r>
    </w:p>
    <w:p w:rsidR="00DE10D3" w:rsidRDefault="00DE10D3">
      <w:pPr>
        <w:spacing w:line="276" w:lineRule="auto"/>
        <w:ind w:left="720"/>
        <w:jc w:val="both"/>
        <w:rPr>
          <w:sz w:val="24"/>
          <w:szCs w:val="24"/>
        </w:rPr>
      </w:pPr>
    </w:p>
    <w:p w:rsidR="00DE10D3" w:rsidRDefault="00DE10D3">
      <w:pPr>
        <w:spacing w:line="276" w:lineRule="auto"/>
        <w:jc w:val="both"/>
        <w:rPr>
          <w:sz w:val="24"/>
          <w:szCs w:val="24"/>
        </w:rPr>
      </w:pPr>
    </w:p>
    <w:p w:rsidR="00DE10D3" w:rsidRDefault="00F758B7">
      <w:pPr>
        <w:spacing w:line="276" w:lineRule="auto"/>
        <w:jc w:val="both"/>
        <w:rPr>
          <w:sz w:val="24"/>
          <w:szCs w:val="24"/>
        </w:rPr>
      </w:pPr>
      <w:r>
        <w:br w:type="page"/>
      </w:r>
    </w:p>
    <w:p w:rsidR="00DE10D3" w:rsidRDefault="00F758B7">
      <w:pPr>
        <w:pStyle w:val="22"/>
        <w:spacing w:before="120" w:after="60"/>
        <w:jc w:val="right"/>
      </w:pPr>
      <w:r>
        <w:rPr>
          <w:rStyle w:val="aff0"/>
          <w:b/>
          <w:shd w:val="clear" w:color="auto" w:fill="FFFFFF"/>
        </w:rPr>
        <w:t>Приложение № 1 к ТЗ</w:t>
      </w:r>
      <w:r>
        <w:rPr>
          <w:rStyle w:val="aff0"/>
          <w:b/>
          <w:caps/>
        </w:rPr>
        <w:t xml:space="preserve"> </w:t>
      </w:r>
    </w:p>
    <w:p w:rsidR="00DE10D3" w:rsidRDefault="00DE10D3"/>
    <w:p w:rsidR="00DE10D3" w:rsidRDefault="00F758B7">
      <w:pPr>
        <w:spacing w:after="14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оформлению и составлению документации по ценообразованию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 Использование нормативов ценообразования, не зарегистрированных и не вошедших в ФРСН, не допускается, кроме случаев, прямо</w:t>
      </w:r>
      <w:r>
        <w:rPr>
          <w:sz w:val="24"/>
          <w:szCs w:val="24"/>
        </w:rPr>
        <w:t xml:space="preserve"> указанных в настоящих требованиях.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Версия программного комплекса «Гранд-Смета» (далее–ПК «Гранд-смета») должна быть не ниже 2025. 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 При составлении смет руководствоваться Методикой определения сметной стоимости строительства, реконструкции, капитальн</w:t>
      </w:r>
      <w:r>
        <w:rPr>
          <w:sz w:val="24"/>
          <w:szCs w:val="24"/>
        </w:rPr>
        <w:t>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</w:t>
      </w:r>
      <w:r>
        <w:rPr>
          <w:sz w:val="24"/>
          <w:szCs w:val="24"/>
        </w:rPr>
        <w:t>ства и ЖКХ РФ от 04.08.2020 № 421/пр. (далее - Методикой определения сметной стоимости строительства) (в ред. Приказов Минстроя России от 07.07.2022 № 557/пр, от 30.01.2024 № 55/пр).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 При составлении сметной документации необходимо использовать сметно-но</w:t>
      </w:r>
      <w:r>
        <w:rPr>
          <w:sz w:val="24"/>
          <w:szCs w:val="24"/>
        </w:rPr>
        <w:t>рмативную базу «ФСНБ-2022». Определение сметной стоимости работ при новом строительстве выполняется ресурсно-индексным методом расчета - с использованием сметных норм, сметных цен строительных ресурсов в базисном уровне цен и одновременным применением смет</w:t>
      </w:r>
      <w:r>
        <w:rPr>
          <w:sz w:val="24"/>
          <w:szCs w:val="24"/>
        </w:rPr>
        <w:t>ных цен строительных ресурсов в текущем уровне цен, информации об индексах изменения сметной стоимости строительства по группам однородных строительных ресурсов и с учетом иной информации, используемой для определения сметной стоимости строительства, разме</w:t>
      </w:r>
      <w:r>
        <w:rPr>
          <w:sz w:val="24"/>
          <w:szCs w:val="24"/>
        </w:rPr>
        <w:t>щенных в ФГИС ЦС. Сметная стоимость, определенная с применением ресурсно-индексного метода, приводится в ЛСР (ЛС) в текущем уровне цен.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4.1 При определении сметной стоимости ресурсно-индексным методом применяются индексы изменения сметной стоимости на теку</w:t>
      </w:r>
      <w:r>
        <w:rPr>
          <w:sz w:val="24"/>
          <w:szCs w:val="24"/>
        </w:rPr>
        <w:t xml:space="preserve">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Федерации). 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 В случае отсутствия единичных расценок в действующей СНБ возможно определение см</w:t>
      </w:r>
      <w:r>
        <w:rPr>
          <w:sz w:val="24"/>
          <w:szCs w:val="24"/>
        </w:rPr>
        <w:t>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</w:t>
      </w:r>
      <w:r>
        <w:rPr>
          <w:sz w:val="24"/>
          <w:szCs w:val="24"/>
        </w:rPr>
        <w:t>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 Сметная цена материальных ресурсов и (и</w:t>
      </w:r>
      <w:r>
        <w:rPr>
          <w:sz w:val="24"/>
          <w:szCs w:val="24"/>
        </w:rPr>
        <w:t>ли) оборудования (далее –МТР), закупаемых на территории региона субъекта Российской Федерации, определенным в базисном уровне цен по состоянию на 01.01.2022 с использованием ФСБЦ-2022, индексов по группам однородных строительных ресурсов, размещенных в фед</w:t>
      </w:r>
      <w:r>
        <w:rPr>
          <w:sz w:val="24"/>
          <w:szCs w:val="24"/>
        </w:rPr>
        <w:t>еральной государственной информационной системе ценообразования в строительстве (далее – ФГИС ЦС) по субъекту Российской Федерации.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6. При отсутствии в ФГИС ЦС данных о сметных ценах в базисном или текущем уровне цен на отдельные материальные ресурсы и обо</w:t>
      </w:r>
      <w:r>
        <w:rPr>
          <w:sz w:val="24"/>
          <w:szCs w:val="24"/>
        </w:rPr>
        <w:t>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 Результаты кон</w:t>
      </w:r>
      <w:r>
        <w:rPr>
          <w:sz w:val="24"/>
          <w:szCs w:val="24"/>
        </w:rPr>
        <w:t xml:space="preserve">ъюнктурного анализа оформляются в соответствии с рекомендуемой формой, приведенной в Приложении N 1 к Методике, и подписываются застройщиком или техническим заказчиком (далее - заказчик). (в ред. Приказа Минстроя РФ от 07.07.2022 N 557/пр, от 30.01.2024 N </w:t>
      </w:r>
      <w:r>
        <w:rPr>
          <w:sz w:val="24"/>
          <w:szCs w:val="24"/>
        </w:rPr>
        <w:t>55/пр)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</w:t>
      </w:r>
      <w:r>
        <w:rPr>
          <w:sz w:val="24"/>
          <w:szCs w:val="24"/>
        </w:rPr>
        <w:t>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Стоимость материально-технических ресурсов (далее–МТР), не учтенных в расценках, определяется по сборнику сметных цен </w:t>
      </w:r>
      <w:r>
        <w:rPr>
          <w:sz w:val="24"/>
          <w:szCs w:val="24"/>
        </w:rPr>
        <w:t>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</w:t>
      </w:r>
      <w:r>
        <w:rPr>
          <w:sz w:val="24"/>
          <w:szCs w:val="24"/>
        </w:rPr>
        <w:t>ся.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</w:t>
      </w:r>
      <w:r>
        <w:rPr>
          <w:sz w:val="24"/>
          <w:szCs w:val="24"/>
        </w:rPr>
        <w:t>рат.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 Транспортные затраты для материальных ресурсов и оборудования определяются следующими методами: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10.1. расчетом с учетом расстояния перевозки, класса грузов, типа транспорта, наличии погрузо-разгрузочных работ, информации о ценах на услуги на перев</w:t>
      </w:r>
      <w:r>
        <w:rPr>
          <w:sz w:val="24"/>
          <w:szCs w:val="24"/>
        </w:rPr>
        <w:t>озку грузов, в зависимости</w:t>
      </w:r>
    </w:p>
    <w:p w:rsidR="00DE10D3" w:rsidRDefault="00F758B7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от вида транспорта (ж/д, автомобильный, речной, морской, воздушный), включенных в ФГИС</w:t>
      </w:r>
    </w:p>
    <w:p w:rsidR="00DE10D3" w:rsidRDefault="00F758B7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ЦС и в соответствии со сметными нормативами, включенными в ФРСН;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10.2. по результатам конъюнктурного анализа, согласно приказу Минстроя РФ от </w:t>
      </w:r>
      <w:r>
        <w:rPr>
          <w:sz w:val="24"/>
          <w:szCs w:val="24"/>
        </w:rPr>
        <w:t>04.08.2020 №421/пр, с учетом данных о стоимости услуг, полученных не менее чем от 2-х (двух) поставщиков (производителей) таких услуг, либо на основании данных по 1(одному) поставщику транспортных услуг, который является производителем или поставщиком мате</w:t>
      </w:r>
      <w:r>
        <w:rPr>
          <w:sz w:val="24"/>
          <w:szCs w:val="24"/>
        </w:rPr>
        <w:t>риальных ресурсов или оборудования (при отсутствии информации в ФГИС ЦС);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10.3. в размере до 3-х процентов от отпускной цены материальных ресурсов и оборудования (при невозможности определить затраты указанными выше способами), по решению заказчика.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>транспортировка осуществляется заказчиком самостоятельно (самовывоз), данный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показатель не учитывается.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11.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2% -</w:t>
      </w:r>
      <w:r>
        <w:rPr>
          <w:sz w:val="24"/>
          <w:szCs w:val="24"/>
        </w:rPr>
        <w:t>для материальных ресурсов (кроме металлоконструкций);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0,75%- для металлоконструкций;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1,2% - для оборудования.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12. При формировании сметной стоимости в ЛСР (ЛС) отдельно выделяется сметная стоимость по видам оборудования: инженерное; технологическое; лабора</w:t>
      </w:r>
      <w:r>
        <w:rPr>
          <w:sz w:val="24"/>
          <w:szCs w:val="24"/>
        </w:rPr>
        <w:t>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13. При использовании в сметах коэффициентов и лимитированных затрат указывать обоснование из технической части, вводных ука</w:t>
      </w:r>
      <w:r>
        <w:rPr>
          <w:sz w:val="24"/>
          <w:szCs w:val="24"/>
        </w:rPr>
        <w:t>заний сборников или других нормативных документов и приложений к ним.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 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</w:t>
      </w:r>
      <w:r>
        <w:rPr>
          <w:sz w:val="24"/>
          <w:szCs w:val="24"/>
        </w:rPr>
        <w:t>ных формах при выгрузке в формат «Excel» и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</w:t>
      </w:r>
      <w:r>
        <w:rPr>
          <w:sz w:val="24"/>
          <w:szCs w:val="24"/>
        </w:rPr>
        <w:t>РСН. При одновременном применении коэффициенты перемножаются, результат округляется до семи знаков после запятой.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15. При внесении изменений в сметную документацию разрабатывается сводный сметный расчет, определяющий общую сметную стоимость строительства с</w:t>
      </w:r>
      <w:r>
        <w:rPr>
          <w:sz w:val="24"/>
          <w:szCs w:val="24"/>
        </w:rPr>
        <w:t xml:space="preserve">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</w:t>
      </w:r>
      <w:r>
        <w:rPr>
          <w:sz w:val="24"/>
          <w:szCs w:val="24"/>
        </w:rPr>
        <w:t>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16. Резерв средств на непредвиденные работы и затраты определен в смете в процентах в размере. Порядок расчет</w:t>
      </w:r>
      <w:r>
        <w:rPr>
          <w:sz w:val="24"/>
          <w:szCs w:val="24"/>
        </w:rPr>
        <w:t>а за непредвиденные работы и затраты оговаривать в договоре подряда.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17. 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</w:t>
      </w:r>
      <w:r>
        <w:rPr>
          <w:sz w:val="24"/>
          <w:szCs w:val="24"/>
        </w:rPr>
        <w:t>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18. 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19. При определении сметных затрат на демонтаж строительн</w:t>
      </w:r>
      <w:r>
        <w:rPr>
          <w:sz w:val="24"/>
          <w:szCs w:val="24"/>
        </w:rPr>
        <w:t>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</w:t>
      </w:r>
      <w:r>
        <w:rPr>
          <w:sz w:val="24"/>
          <w:szCs w:val="24"/>
        </w:rPr>
        <w:t>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20. В локальных сметных расчетах построчные и итоговые суммы округлять.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21. В сметных расчетах при исключении</w:t>
      </w:r>
      <w:r>
        <w:rPr>
          <w:sz w:val="24"/>
          <w:szCs w:val="24"/>
        </w:rPr>
        <w:t xml:space="preserve">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22. Сметная документация должна быть представлена в двух вариантах:</w:t>
      </w:r>
    </w:p>
    <w:p w:rsidR="00DE10D3" w:rsidRDefault="00F758B7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 (количество указано в конкурсно</w:t>
      </w:r>
      <w:r>
        <w:rPr>
          <w:sz w:val="24"/>
          <w:szCs w:val="24"/>
        </w:rPr>
        <w:t>й документации) в соответствии</w:t>
      </w:r>
    </w:p>
    <w:p w:rsidR="00DE10D3" w:rsidRDefault="00F758B7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 Требованиям к оформлению и составлению сметной документации;</w:t>
      </w:r>
    </w:p>
    <w:p w:rsidR="00DE10D3" w:rsidRDefault="00F758B7">
      <w:pPr>
        <w:ind w:firstLine="567"/>
        <w:contextualSpacing/>
        <w:jc w:val="both"/>
      </w:pPr>
      <w:r>
        <w:rPr>
          <w:rStyle w:val="aff0"/>
          <w:b w:val="0"/>
          <w:i w:val="0"/>
          <w:sz w:val="24"/>
          <w:szCs w:val="24"/>
          <w:shd w:val="clear" w:color="auto" w:fill="FFFFFF"/>
        </w:rPr>
        <w:t>- на электронном носителе (в формате «xml» ПК «Гранд-Смета», «Excel», «pdf»), полностью соответствующему, бумажному варианту. Сметная документация в формате «Exce</w:t>
      </w:r>
      <w:r>
        <w:rPr>
          <w:rStyle w:val="aff0"/>
          <w:b w:val="0"/>
          <w:i w:val="0"/>
          <w:sz w:val="24"/>
          <w:szCs w:val="24"/>
          <w:shd w:val="clear" w:color="auto" w:fill="FFFFFF"/>
        </w:rPr>
        <w:t>l» должна быть представлена в одном файле с внесением ССР, ЛСР и других расчетов на отдельные листы (вкладки) документа.</w:t>
      </w:r>
    </w:p>
    <w:p w:rsidR="00DE10D3" w:rsidRDefault="00DE10D3">
      <w:pPr>
        <w:tabs>
          <w:tab w:val="left" w:pos="284"/>
        </w:tabs>
        <w:ind w:firstLine="567"/>
        <w:contextualSpacing/>
        <w:jc w:val="both"/>
      </w:pPr>
    </w:p>
    <w:p w:rsidR="00DE10D3" w:rsidRDefault="00F758B7">
      <w:pPr>
        <w:spacing w:after="140" w:line="276" w:lineRule="auto"/>
        <w:jc w:val="center"/>
      </w:pPr>
      <w:r>
        <w:br w:type="page"/>
      </w:r>
    </w:p>
    <w:p w:rsidR="00DE10D3" w:rsidRDefault="00F758B7">
      <w:pPr>
        <w:widowControl w:val="0"/>
        <w:jc w:val="right"/>
      </w:pPr>
      <w:r>
        <w:rPr>
          <w:sz w:val="20"/>
          <w:szCs w:val="20"/>
        </w:rPr>
        <w:t xml:space="preserve">             </w:t>
      </w:r>
      <w:r>
        <w:rPr>
          <w:rStyle w:val="aff0"/>
          <w:i w:val="0"/>
          <w:sz w:val="24"/>
          <w:szCs w:val="24"/>
          <w:shd w:val="clear" w:color="auto" w:fill="FFFFFF"/>
        </w:rPr>
        <w:t>Приложение № 2 к ТЗ</w:t>
      </w:r>
    </w:p>
    <w:p w:rsidR="00DE10D3" w:rsidRDefault="00F758B7">
      <w:pPr>
        <w:jc w:val="right"/>
        <w:rPr>
          <w:sz w:val="24"/>
          <w:szCs w:val="24"/>
        </w:rPr>
      </w:pPr>
      <w:r>
        <w:rPr>
          <w:sz w:val="24"/>
          <w:szCs w:val="24"/>
          <w:lang w:eastAsia="x-none"/>
        </w:rPr>
        <w:t xml:space="preserve">по Лоту </w:t>
      </w:r>
      <w:r>
        <w:rPr>
          <w:sz w:val="24"/>
        </w:rPr>
        <w:t>911</w:t>
      </w:r>
      <w:r w:rsidRPr="00295220">
        <w:rPr>
          <w:sz w:val="24"/>
        </w:rPr>
        <w:t>01-</w:t>
      </w:r>
      <w:r>
        <w:rPr>
          <w:rFonts w:hint="cs"/>
          <w:sz w:val="24"/>
        </w:rPr>
        <w:t xml:space="preserve">ТПиР </w:t>
      </w:r>
      <w:r>
        <w:rPr>
          <w:sz w:val="24"/>
        </w:rPr>
        <w:t>ОБСЛ-2026</w:t>
      </w:r>
      <w:r w:rsidRPr="00295220">
        <w:rPr>
          <w:sz w:val="24"/>
        </w:rPr>
        <w:t>-</w:t>
      </w:r>
      <w:r w:rsidRPr="00295220">
        <w:rPr>
          <w:rFonts w:hint="cs"/>
          <w:sz w:val="24"/>
        </w:rPr>
        <w:t>ЯЭ</w:t>
      </w:r>
      <w:bookmarkStart w:id="40" w:name="_GoBack"/>
      <w:bookmarkEnd w:id="40"/>
    </w:p>
    <w:p w:rsidR="00DE10D3" w:rsidRDefault="00DE10D3">
      <w:pPr>
        <w:jc w:val="right"/>
        <w:rPr>
          <w:sz w:val="24"/>
          <w:szCs w:val="24"/>
          <w:lang w:val="x-none" w:eastAsia="x-none"/>
        </w:rPr>
      </w:pPr>
    </w:p>
    <w:p w:rsidR="00DE10D3" w:rsidRDefault="00F758B7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мест (условий) производства и видов работ в ЦЭС ПАО </w:t>
      </w:r>
      <w:r>
        <w:rPr>
          <w:b/>
          <w:sz w:val="24"/>
          <w:szCs w:val="24"/>
        </w:rPr>
        <w:t>«Якутскэнерго», на выполнение которых необходимо выдавать наряд-допуск</w:t>
      </w:r>
    </w:p>
    <w:p w:rsidR="00DE10D3" w:rsidRDefault="00DE10D3">
      <w:pPr>
        <w:widowControl w:val="0"/>
        <w:tabs>
          <w:tab w:val="left" w:pos="426"/>
        </w:tabs>
        <w:spacing w:before="120" w:after="120"/>
        <w:jc w:val="center"/>
        <w:rPr>
          <w:b/>
          <w:sz w:val="24"/>
        </w:rPr>
      </w:pP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 xml:space="preserve">Работы в действующих электроустановках выше 1000 В, кроме: </w:t>
      </w:r>
    </w:p>
    <w:p w:rsidR="00DE10D3" w:rsidRDefault="00F758B7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 xml:space="preserve">неотложных работ продолжительностью не более 1 часа с участием менее трех работников согласно </w:t>
      </w:r>
      <w:r>
        <w:rPr>
          <w:i/>
          <w:sz w:val="24"/>
        </w:rPr>
        <w:t>п.7.6</w:t>
      </w:r>
      <w:r>
        <w:rPr>
          <w:sz w:val="24"/>
        </w:rPr>
        <w:t xml:space="preserve"> </w:t>
      </w:r>
      <w:r>
        <w:rPr>
          <w:i/>
          <w:sz w:val="24"/>
        </w:rPr>
        <w:t>Правил по охране труда п</w:t>
      </w:r>
      <w:r>
        <w:rPr>
          <w:i/>
          <w:sz w:val="24"/>
        </w:rPr>
        <w:t xml:space="preserve">ри эксплуатации электроустановок, утв. Приказом Министерства труда и социальной защиты РФ от 15 декабря 2020 года N 903н; </w:t>
      </w:r>
      <w:r>
        <w:rPr>
          <w:sz w:val="24"/>
        </w:rPr>
        <w:t xml:space="preserve"> </w:t>
      </w:r>
    </w:p>
    <w:p w:rsidR="00DE10D3" w:rsidRDefault="00F758B7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 xml:space="preserve">работ на электродвигателе, от которого кабель отсоединен и концы его замкнуты накоротко и заземлены; </w:t>
      </w:r>
    </w:p>
    <w:p w:rsidR="00DE10D3" w:rsidRDefault="00F758B7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 xml:space="preserve">работ на генераторе, от выводов которого отсоединены шины и кабели; </w:t>
      </w:r>
    </w:p>
    <w:p w:rsidR="00DE10D3" w:rsidRDefault="00F758B7">
      <w:pPr>
        <w:numPr>
          <w:ilvl w:val="1"/>
          <w:numId w:val="15"/>
        </w:numPr>
        <w:tabs>
          <w:tab w:val="left" w:pos="1133"/>
        </w:tabs>
        <w:ind w:left="283" w:firstLine="850"/>
        <w:jc w:val="both"/>
        <w:rPr>
          <w:sz w:val="24"/>
        </w:rPr>
      </w:pPr>
      <w:r>
        <w:rPr>
          <w:sz w:val="24"/>
        </w:rPr>
        <w:t>работ в РУ на выкаченных тележках КРУ, у которых шторки отсеков заперты на замок, а также работы на нетоковедущих частях, не требующие снятия напряжения и установки временных ограждений.</w:t>
      </w: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Работы в действующих электроустановках до 1000 В на сборных шинах РУ и на присоединениях, по которым не исключена подача напряжения на сборные шины.</w:t>
      </w: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 xml:space="preserve">Выполнение работ с применением подъемных сооружений и других строительных машин в охранных зонах воздушных </w:t>
      </w:r>
      <w:r>
        <w:rPr>
          <w:sz w:val="24"/>
        </w:rPr>
        <w:t>линий электропередачи, газонефтепроводов, складов легковоспламеняющихся или горючих жидкостей, горючих или сжиженных газов.</w:t>
      </w: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Работы при испытании электрооборудования с подачей повышенного напряжения от постороннего источника.</w:t>
      </w: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Дефектоскопия оборудования, мет</w:t>
      </w:r>
      <w:r>
        <w:rPr>
          <w:sz w:val="24"/>
        </w:rPr>
        <w:t>аллических и бетонных конструкций.</w:t>
      </w: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Химическая очистка оборудования.</w:t>
      </w: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Нанесение антикоррозионных покрытий.</w:t>
      </w: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Установка, снятие, проверка и ремонт аппаратуры автоматического регулирования, дистанционного управления, защиты, сигнализации и контроля, требующие ос</w:t>
      </w:r>
      <w:r>
        <w:rPr>
          <w:sz w:val="24"/>
        </w:rPr>
        <w:t>танова, ограничения производительности и изменения схемы и режима работы оборудования.</w:t>
      </w:r>
    </w:p>
    <w:p w:rsidR="00DE10D3" w:rsidRDefault="00F758B7">
      <w:pPr>
        <w:numPr>
          <w:ilvl w:val="0"/>
          <w:numId w:val="15"/>
        </w:numPr>
        <w:tabs>
          <w:tab w:val="left" w:pos="709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любых работ в колодцах, шурфах, замкнутых, ограниченных и труднодоступных пространствах.</w:t>
      </w: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Рытье котлованов, траншей глубиной более 1,5 м и производство работ в</w:t>
      </w:r>
      <w:r>
        <w:rPr>
          <w:sz w:val="24"/>
        </w:rPr>
        <w:t xml:space="preserve"> них.</w:t>
      </w:r>
    </w:p>
    <w:p w:rsidR="00DE10D3" w:rsidRDefault="00F758B7">
      <w:pPr>
        <w:numPr>
          <w:ilvl w:val="0"/>
          <w:numId w:val="15"/>
        </w:numPr>
        <w:tabs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земляных работ в охранных зонах подземных электрических сетей, газопровода, нефтепроводов и других аналогичных подземных коммуникаций и объектов.</w:t>
      </w:r>
    </w:p>
    <w:p w:rsidR="00DE10D3" w:rsidRDefault="00F758B7">
      <w:pPr>
        <w:numPr>
          <w:ilvl w:val="0"/>
          <w:numId w:val="15"/>
        </w:numPr>
        <w:tabs>
          <w:tab w:val="left" w:pos="426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Выполнение газоопасных работ.</w:t>
      </w:r>
    </w:p>
    <w:p w:rsidR="00DE10D3" w:rsidRDefault="00F758B7">
      <w:pPr>
        <w:numPr>
          <w:ilvl w:val="0"/>
          <w:numId w:val="15"/>
        </w:numPr>
        <w:tabs>
          <w:tab w:val="left" w:pos="851"/>
          <w:tab w:val="left" w:pos="993"/>
        </w:tabs>
        <w:ind w:left="283" w:firstLine="567"/>
        <w:jc w:val="both"/>
        <w:rPr>
          <w:sz w:val="24"/>
        </w:rPr>
      </w:pPr>
      <w:r>
        <w:rPr>
          <w:sz w:val="24"/>
        </w:rPr>
        <w:t>Работы без применения средств подмащивания, выполняемые на высо</w:t>
      </w:r>
      <w:r>
        <w:rPr>
          <w:sz w:val="24"/>
        </w:rPr>
        <w:t>те 5 м и более,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ограждений, составляющей менее 1,1 м, в том числе: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Ремонтные, строительные и</w:t>
      </w:r>
      <w:r>
        <w:rPr>
          <w:sz w:val="24"/>
        </w:rPr>
        <w:t xml:space="preserve"> монтажные работы на высоте более 2 м от пола без инвентарных лесов и подмостей;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кровле зданий и сооружений (ремонт, очистка от снега или пыли и др.) при отсутствии ограждений по их периметру;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Ремонтные, строительные и монтажные работы, обслужива</w:t>
      </w:r>
      <w:r>
        <w:rPr>
          <w:sz w:val="24"/>
        </w:rPr>
        <w:t>ние светильников и другие виды работ, в том числе выполняемых с галерей мостовых кранов, кран-балок;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высоте на нестационарных рабочих местах;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высоте в охранных зонах сооружений или коммуникаций;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Работы, связанные со сборкой, разборкой с</w:t>
      </w:r>
      <w:r>
        <w:rPr>
          <w:sz w:val="24"/>
        </w:rPr>
        <w:t>троительных лесов, подмостей, настилов, ограждений и т.д.;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Работы, связанные с нахождением человека в подвешенном состоянии с использованием систем удержания и позиционирования;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с применением монтерских когтей и лазов;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851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 на антенно-мачтовых соо</w:t>
      </w:r>
      <w:r>
        <w:rPr>
          <w:sz w:val="24"/>
        </w:rPr>
        <w:t>ружениях;</w:t>
      </w:r>
    </w:p>
    <w:p w:rsidR="00DE10D3" w:rsidRDefault="00F758B7">
      <w:pPr>
        <w:numPr>
          <w:ilvl w:val="1"/>
          <w:numId w:val="15"/>
        </w:numPr>
        <w:tabs>
          <w:tab w:val="left" w:pos="567"/>
          <w:tab w:val="left" w:pos="709"/>
          <w:tab w:val="left" w:pos="851"/>
          <w:tab w:val="left" w:pos="993"/>
          <w:tab w:val="left" w:pos="1134"/>
        </w:tabs>
        <w:ind w:left="283" w:firstLine="850"/>
        <w:jc w:val="both"/>
        <w:rPr>
          <w:sz w:val="24"/>
        </w:rPr>
      </w:pPr>
      <w:r>
        <w:rPr>
          <w:sz w:val="24"/>
        </w:rPr>
        <w:t>Работы, выполняемые над водой (реки, озера и иные водоемы).</w:t>
      </w:r>
    </w:p>
    <w:p w:rsidR="00DE10D3" w:rsidRDefault="00F758B7">
      <w:pPr>
        <w:numPr>
          <w:ilvl w:val="0"/>
          <w:numId w:val="15"/>
        </w:numPr>
        <w:tabs>
          <w:tab w:val="left" w:pos="426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>Демонтаж оборудования, а также производство ремонтных или каких-либо строительно - монтажных работ при наличии опасных факторов действующего предприятия.</w:t>
      </w:r>
    </w:p>
    <w:p w:rsidR="00DE10D3" w:rsidRDefault="00F758B7">
      <w:pPr>
        <w:numPr>
          <w:ilvl w:val="0"/>
          <w:numId w:val="15"/>
        </w:numPr>
        <w:tabs>
          <w:tab w:val="left" w:pos="426"/>
          <w:tab w:val="left" w:pos="1134"/>
        </w:tabs>
        <w:ind w:left="283" w:firstLine="567"/>
        <w:jc w:val="both"/>
        <w:rPr>
          <w:sz w:val="24"/>
        </w:rPr>
      </w:pPr>
      <w:r>
        <w:rPr>
          <w:sz w:val="24"/>
        </w:rPr>
        <w:t xml:space="preserve">Выполнение работ на участках, </w:t>
      </w:r>
      <w:r>
        <w:rPr>
          <w:sz w:val="24"/>
        </w:rPr>
        <w:t>где имеется или может возникнуть опасность со смежных участков работ.</w:t>
      </w:r>
    </w:p>
    <w:p w:rsidR="00DE10D3" w:rsidRDefault="00F758B7">
      <w:pPr>
        <w:tabs>
          <w:tab w:val="left" w:pos="284"/>
          <w:tab w:val="left" w:pos="993"/>
        </w:tabs>
        <w:ind w:left="283" w:firstLine="850"/>
        <w:jc w:val="both"/>
        <w:rPr>
          <w:sz w:val="24"/>
        </w:rPr>
      </w:pPr>
      <w:r>
        <w:br w:type="page"/>
      </w:r>
    </w:p>
    <w:p w:rsidR="00DE10D3" w:rsidRDefault="00F758B7">
      <w:pPr>
        <w:pStyle w:val="22"/>
        <w:spacing w:after="0"/>
        <w:jc w:val="right"/>
      </w:pPr>
      <w:r>
        <w:rPr>
          <w:rStyle w:val="aff0"/>
          <w:b/>
          <w:i w:val="0"/>
          <w:shd w:val="clear" w:color="auto" w:fill="FFFFFF"/>
        </w:rPr>
        <w:t>Приложение № 3 к ТЗ</w:t>
      </w:r>
    </w:p>
    <w:p w:rsidR="00DE10D3" w:rsidRDefault="00F758B7">
      <w:pPr>
        <w:jc w:val="right"/>
        <w:rPr>
          <w:sz w:val="24"/>
          <w:szCs w:val="24"/>
        </w:rPr>
      </w:pPr>
      <w:r>
        <w:rPr>
          <w:sz w:val="24"/>
          <w:szCs w:val="24"/>
          <w:lang w:eastAsia="x-none"/>
        </w:rPr>
        <w:t xml:space="preserve">по Лоту </w:t>
      </w:r>
      <w:r>
        <w:rPr>
          <w:sz w:val="24"/>
          <w:szCs w:val="24"/>
          <w:lang w:val="x-none" w:eastAsia="x-none"/>
        </w:rPr>
        <w:t>________________________________</w:t>
      </w:r>
    </w:p>
    <w:p w:rsidR="00DE10D3" w:rsidRDefault="00DE10D3">
      <w:pPr>
        <w:rPr>
          <w:sz w:val="24"/>
          <w:szCs w:val="24"/>
          <w:lang w:val="x-none" w:eastAsia="x-none"/>
        </w:rPr>
      </w:pPr>
    </w:p>
    <w:p w:rsidR="00DE10D3" w:rsidRDefault="00F758B7">
      <w:pPr>
        <w:ind w:left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Перечень профессий и видов работ в условиях действия опасных производственных факторов в ЦЭС ПАО «Якутскэнерго», связанных</w:t>
      </w:r>
      <w:r>
        <w:rPr>
          <w:b/>
          <w:sz w:val="24"/>
          <w:szCs w:val="24"/>
        </w:rPr>
        <w:t xml:space="preserve"> с характером работы, к которым предъявляются дополнительные требования безопасности</w:t>
      </w:r>
    </w:p>
    <w:p w:rsidR="00DE10D3" w:rsidRDefault="00DE10D3">
      <w:pPr>
        <w:ind w:left="567"/>
        <w:jc w:val="center"/>
        <w:rPr>
          <w:b/>
          <w:sz w:val="24"/>
        </w:rPr>
      </w:pP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Все профессии с классом (подклассом) условий труда 3 и выше по результатам проведения специальной оценки условий труда.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по обслуживанию и ремонту действующих элект</w:t>
      </w:r>
      <w:r>
        <w:rPr>
          <w:sz w:val="24"/>
        </w:rPr>
        <w:t>роустановок с напряжением 42 В и выше переменного тока, 110 В и выше постоянного тока, а также монтажные, наладочные работы, испытания и измерения в этих электроустановках.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на высоте.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Обслуживание подъемных сооружений, включая работы в качестве кран</w:t>
      </w:r>
      <w:r>
        <w:rPr>
          <w:sz w:val="24"/>
        </w:rPr>
        <w:t>овщика (машиниста крана, автогидроподъемника).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Работы, непосредственно связанные с применением легковоспламеняющихся и взрывчатых материалов, работы во взрыво- и пожароопасных производствах.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Работы, выполняемые непосредственно на механическом оборудовании,</w:t>
      </w:r>
      <w:r>
        <w:rPr>
          <w:sz w:val="24"/>
        </w:rPr>
        <w:t xml:space="preserve"> имеющем открытые движущиеся (вращающиеся) элементы конструкции (токарные, фрезерные и другие станки, штамповочные прессы и др.).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Земляные работы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 xml:space="preserve">Работы, выполняемые с применением изолирующих средств индивидуальной защиты и фильтрующих противогазов с </w:t>
      </w:r>
      <w:r>
        <w:rPr>
          <w:sz w:val="24"/>
        </w:rPr>
        <w:t>полной лицевой частью.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Управление наземными транспортными средствами.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Рытье котлованов, траншей глубиной более 1,5 м и производство работ в них.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в замкнутых объемах, в ограниченных пространствах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Электро и газосварочные работы и другие огневые работы</w:t>
      </w:r>
      <w:r>
        <w:rPr>
          <w:sz w:val="24"/>
        </w:rPr>
        <w:t>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Ремонт и наладка гидравлического и пневматического оборудования и инструментов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Проверка, правка и установка абразивных камней на оборудование и инструмент.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Приготовление и применение горячих и холодных битумных мастик.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Огнестойкая защиты древесины и дере</w:t>
      </w:r>
      <w:r>
        <w:rPr>
          <w:sz w:val="24"/>
        </w:rPr>
        <w:t>вянных изделий.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Хранение, перевозка и транспортировка газовых баллонов и других опасных грузов.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В охранных зонах ВЛ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с применением открытого огня.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с применением ручного электроинструмента и пневмомашин.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с применением кислот, щелочей и д</w:t>
      </w:r>
      <w:r>
        <w:rPr>
          <w:sz w:val="24"/>
        </w:rPr>
        <w:t>ругих агрессивных и ядовитых жидкостей и материалов. Химическая чистка оборудования.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Бурение скважин.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в электроустановках под напряжением.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Работы на станочном оборудовании.</w:t>
      </w:r>
    </w:p>
    <w:p w:rsidR="00DE10D3" w:rsidRDefault="00F758B7">
      <w:pPr>
        <w:numPr>
          <w:ilvl w:val="0"/>
          <w:numId w:val="16"/>
        </w:numPr>
        <w:tabs>
          <w:tab w:val="clear" w:pos="720"/>
          <w:tab w:val="left" w:pos="426"/>
          <w:tab w:val="left" w:pos="1134"/>
        </w:tabs>
        <w:ind w:left="0" w:firstLine="567"/>
        <w:contextualSpacing/>
        <w:jc w:val="both"/>
        <w:rPr>
          <w:sz w:val="24"/>
        </w:rPr>
      </w:pPr>
      <w:r>
        <w:rPr>
          <w:sz w:val="24"/>
        </w:rPr>
        <w:t>Измерение наведенного напряжения на ВЛ всех классов напряжения.</w:t>
      </w:r>
      <w:bookmarkStart w:id="41" w:name="_Ref40301253"/>
      <w:bookmarkEnd w:id="41"/>
    </w:p>
    <w:sectPr w:rsidR="00DE10D3">
      <w:headerReference w:type="default" r:id="rId11"/>
      <w:headerReference w:type="first" r:id="rId12"/>
      <w:pgSz w:w="11906" w:h="16838"/>
      <w:pgMar w:top="737" w:right="851" w:bottom="992" w:left="851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758B7">
      <w:r>
        <w:separator/>
      </w:r>
    </w:p>
  </w:endnote>
  <w:endnote w:type="continuationSeparator" w:id="0">
    <w:p w:rsidR="00000000" w:rsidRDefault="00F7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758B7">
      <w:r>
        <w:separator/>
      </w:r>
    </w:p>
  </w:footnote>
  <w:footnote w:type="continuationSeparator" w:id="0">
    <w:p w:rsidR="00000000" w:rsidRDefault="00F75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0D3" w:rsidRDefault="00F758B7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0D3" w:rsidRDefault="00DE10D3">
    <w:pPr>
      <w:pStyle w:val="af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0D3" w:rsidRDefault="00F758B7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0D3" w:rsidRDefault="00DE10D3">
    <w:pPr>
      <w:pStyle w:val="aff4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0D3" w:rsidRDefault="00DE10D3">
    <w:pPr>
      <w:pStyle w:val="aff4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0D3" w:rsidRDefault="00DE10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D38C4"/>
    <w:multiLevelType w:val="multilevel"/>
    <w:tmpl w:val="E86E5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251259"/>
    <w:multiLevelType w:val="multilevel"/>
    <w:tmpl w:val="17822F58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A60647"/>
    <w:multiLevelType w:val="multilevel"/>
    <w:tmpl w:val="11E01A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80D2F56"/>
    <w:multiLevelType w:val="multilevel"/>
    <w:tmpl w:val="45F8C9AE"/>
    <w:lvl w:ilvl="0">
      <w:start w:val="1"/>
      <w:numFmt w:val="bullet"/>
      <w:pStyle w:val="4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99B4955"/>
    <w:multiLevelType w:val="multilevel"/>
    <w:tmpl w:val="10421E2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5" w15:restartNumberingAfterBreak="0">
    <w:nsid w:val="35B946E1"/>
    <w:multiLevelType w:val="multilevel"/>
    <w:tmpl w:val="ACA22EB6"/>
    <w:lvl w:ilvl="0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12"/>
        </w:tabs>
        <w:ind w:left="181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72"/>
        </w:tabs>
        <w:ind w:left="217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92"/>
        </w:tabs>
        <w:ind w:left="289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52"/>
        </w:tabs>
        <w:ind w:left="325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72"/>
        </w:tabs>
        <w:ind w:left="397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32"/>
        </w:tabs>
        <w:ind w:left="4332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3D4B15DC"/>
    <w:multiLevelType w:val="multilevel"/>
    <w:tmpl w:val="B7F6DEE6"/>
    <w:lvl w:ilvl="0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81"/>
        </w:tabs>
        <w:ind w:left="128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41"/>
        </w:tabs>
        <w:ind w:left="164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61"/>
        </w:tabs>
        <w:ind w:left="236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21"/>
        </w:tabs>
        <w:ind w:left="272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41"/>
        </w:tabs>
        <w:ind w:left="344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01"/>
        </w:tabs>
        <w:ind w:left="3801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42126700"/>
    <w:multiLevelType w:val="multilevel"/>
    <w:tmpl w:val="8D00D76A"/>
    <w:lvl w:ilvl="0">
      <w:start w:val="1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Courier New" w:hAnsi="Courier New" w:cs="Courier New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5E0101"/>
    <w:multiLevelType w:val="multilevel"/>
    <w:tmpl w:val="4A92224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  <w:rPr>
        <w:sz w:val="24"/>
        <w:szCs w:val="24"/>
      </w:rPr>
    </w:lvl>
  </w:abstractNum>
  <w:abstractNum w:abstractNumId="9" w15:restartNumberingAfterBreak="0">
    <w:nsid w:val="4CA40456"/>
    <w:multiLevelType w:val="multilevel"/>
    <w:tmpl w:val="1C2E6BE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0" w15:restartNumberingAfterBreak="0">
    <w:nsid w:val="4EE44BDF"/>
    <w:multiLevelType w:val="multilevel"/>
    <w:tmpl w:val="0448A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56013A7B"/>
    <w:multiLevelType w:val="multilevel"/>
    <w:tmpl w:val="7BE213A6"/>
    <w:lvl w:ilvl="0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64D0DCC"/>
    <w:multiLevelType w:val="multilevel"/>
    <w:tmpl w:val="17A8E5F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7F52C26"/>
    <w:multiLevelType w:val="multilevel"/>
    <w:tmpl w:val="DF209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8632293"/>
    <w:multiLevelType w:val="multilevel"/>
    <w:tmpl w:val="1570AD98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5" w15:restartNumberingAfterBreak="0">
    <w:nsid w:val="5A536FA3"/>
    <w:multiLevelType w:val="multilevel"/>
    <w:tmpl w:val="361E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E204C01"/>
    <w:multiLevelType w:val="multilevel"/>
    <w:tmpl w:val="32789B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F546CAB"/>
    <w:multiLevelType w:val="multilevel"/>
    <w:tmpl w:val="33780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1"/>
      <w:lvlText w:val="%2.%3"/>
      <w:lvlJc w:val="left"/>
      <w:pPr>
        <w:tabs>
          <w:tab w:val="num" w:pos="1440"/>
        </w:tabs>
        <w:ind w:left="1440" w:hanging="360"/>
      </w:pPr>
      <w:rPr>
        <w:b/>
        <w:sz w:val="24"/>
      </w:rPr>
    </w:lvl>
    <w:lvl w:ilvl="3">
      <w:start w:val="1"/>
      <w:numFmt w:val="decimal"/>
      <w:lvlText w:val="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36" w:hanging="93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2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744" w:hanging="122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320" w:hanging="1440"/>
      </w:pPr>
      <w:rPr>
        <w:rFonts w:ascii="Symbol" w:hAnsi="Symbol" w:cs="Symbol" w:hint="default"/>
      </w:rPr>
    </w:lvl>
  </w:abstractNum>
  <w:abstractNum w:abstractNumId="18" w15:restartNumberingAfterBreak="0">
    <w:nsid w:val="64F42193"/>
    <w:multiLevelType w:val="multilevel"/>
    <w:tmpl w:val="7F566CAE"/>
    <w:lvl w:ilvl="0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67360A8"/>
    <w:multiLevelType w:val="multilevel"/>
    <w:tmpl w:val="9E84A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7C621E39"/>
    <w:multiLevelType w:val="multilevel"/>
    <w:tmpl w:val="4CAA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4"/>
  </w:num>
  <w:num w:numId="2">
    <w:abstractNumId w:val="3"/>
  </w:num>
  <w:num w:numId="3">
    <w:abstractNumId w:val="17"/>
  </w:num>
  <w:num w:numId="4">
    <w:abstractNumId w:val="9"/>
  </w:num>
  <w:num w:numId="5">
    <w:abstractNumId w:val="14"/>
  </w:num>
  <w:num w:numId="6">
    <w:abstractNumId w:val="2"/>
  </w:num>
  <w:num w:numId="7">
    <w:abstractNumId w:val="16"/>
  </w:num>
  <w:num w:numId="8">
    <w:abstractNumId w:val="13"/>
  </w:num>
  <w:num w:numId="9">
    <w:abstractNumId w:val="8"/>
  </w:num>
  <w:num w:numId="10">
    <w:abstractNumId w:val="19"/>
  </w:num>
  <w:num w:numId="11">
    <w:abstractNumId w:val="10"/>
  </w:num>
  <w:num w:numId="12">
    <w:abstractNumId w:val="20"/>
  </w:num>
  <w:num w:numId="13">
    <w:abstractNumId w:val="5"/>
  </w:num>
  <w:num w:numId="14">
    <w:abstractNumId w:val="6"/>
  </w:num>
  <w:num w:numId="15">
    <w:abstractNumId w:val="12"/>
  </w:num>
  <w:num w:numId="16">
    <w:abstractNumId w:val="0"/>
  </w:num>
  <w:num w:numId="17">
    <w:abstractNumId w:val="7"/>
  </w:num>
  <w:num w:numId="18">
    <w:abstractNumId w:val="11"/>
  </w:num>
  <w:num w:numId="19">
    <w:abstractNumId w:val="1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0D3"/>
    <w:rsid w:val="00DE10D3"/>
    <w:rsid w:val="00F7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F3AE"/>
  <w15:docId w15:val="{B24FB380-4700-40C7-A533-42332A837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1"/>
    <w:next w:val="a3"/>
    <w:link w:val="10"/>
    <w:qFormat/>
    <w:pPr>
      <w:numPr>
        <w:ilvl w:val="2"/>
        <w:numId w:val="3"/>
      </w:numPr>
      <w:ind w:left="0" w:firstLine="1077"/>
      <w:outlineLvl w:val="0"/>
    </w:pPr>
    <w:rPr>
      <w:szCs w:val="28"/>
    </w:rPr>
  </w:style>
  <w:style w:type="paragraph" w:styleId="22">
    <w:name w:val="heading 2"/>
    <w:basedOn w:val="40"/>
    <w:next w:val="a3"/>
    <w:link w:val="23"/>
    <w:qFormat/>
    <w:pPr>
      <w:ind w:left="0" w:firstLine="1077"/>
      <w:jc w:val="both"/>
      <w:outlineLvl w:val="1"/>
    </w:pPr>
  </w:style>
  <w:style w:type="paragraph" w:styleId="31">
    <w:name w:val="heading 3"/>
    <w:basedOn w:val="a3"/>
    <w:next w:val="a3"/>
    <w:link w:val="32"/>
    <w:autoRedefine/>
    <w:qFormat/>
    <w:pPr>
      <w:keepNext/>
      <w:tabs>
        <w:tab w:val="left" w:pos="1440"/>
      </w:tabs>
      <w:spacing w:before="119" w:after="176"/>
      <w:ind w:left="1440" w:hanging="3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0">
    <w:name w:val="heading 4"/>
    <w:basedOn w:val="31"/>
    <w:next w:val="a3"/>
    <w:link w:val="41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9">
    <w:name w:val="page number"/>
    <w:basedOn w:val="a4"/>
    <w:qFormat/>
  </w:style>
  <w:style w:type="character" w:customStyle="1" w:styleId="11">
    <w:name w:val="Гиперссылка1"/>
    <w:qFormat/>
    <w:rPr>
      <w:color w:val="0000FF"/>
      <w:u w:val="single"/>
    </w:rPr>
  </w:style>
  <w:style w:type="character" w:styleId="aa">
    <w:name w:val="annotation reference"/>
    <w:qFormat/>
    <w:rPr>
      <w:sz w:val="16"/>
      <w:szCs w:val="16"/>
    </w:rPr>
  </w:style>
  <w:style w:type="character" w:styleId="ab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  <w:lang w:val="x-none" w:eastAsia="x-none"/>
    </w:rPr>
  </w:style>
  <w:style w:type="character" w:customStyle="1" w:styleId="41">
    <w:name w:val="Заголовок 4 Знак"/>
    <w:link w:val="40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c">
    <w:name w:val="Название Знак"/>
    <w:link w:val="12"/>
    <w:qFormat/>
    <w:rPr>
      <w:sz w:val="28"/>
    </w:rPr>
  </w:style>
  <w:style w:type="character" w:customStyle="1" w:styleId="ad">
    <w:name w:val="Подзаголовок Знак"/>
    <w:link w:val="ae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0">
    <w:name w:val="Выделенная цитата Знак"/>
    <w:link w:val="af1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2">
    <w:name w:val="Subtle Emphasis"/>
    <w:qFormat/>
    <w:rPr>
      <w:i/>
      <w:iCs/>
      <w:color w:val="808080"/>
    </w:rPr>
  </w:style>
  <w:style w:type="character" w:styleId="af3">
    <w:name w:val="Intense Emphasis"/>
    <w:qFormat/>
    <w:rPr>
      <w:b/>
      <w:bCs/>
      <w:i/>
      <w:iCs/>
      <w:color w:val="4F81BD"/>
    </w:rPr>
  </w:style>
  <w:style w:type="character" w:styleId="af4">
    <w:name w:val="Subtle Reference"/>
    <w:qFormat/>
    <w:rPr>
      <w:smallCaps/>
      <w:color w:val="C0504D"/>
      <w:u w:val="single"/>
    </w:rPr>
  </w:style>
  <w:style w:type="character" w:styleId="af5">
    <w:name w:val="Intense Reference"/>
    <w:qFormat/>
    <w:rPr>
      <w:b/>
      <w:bCs/>
      <w:smallCaps/>
      <w:color w:val="C0504D"/>
      <w:spacing w:val="5"/>
      <w:u w:val="single"/>
    </w:rPr>
  </w:style>
  <w:style w:type="character" w:styleId="af6">
    <w:name w:val="Book Title"/>
    <w:qFormat/>
    <w:rPr>
      <w:b/>
      <w:bCs/>
      <w:smallCaps/>
      <w:spacing w:val="5"/>
    </w:rPr>
  </w:style>
  <w:style w:type="character" w:customStyle="1" w:styleId="af7">
    <w:name w:val="Электронная подпись Знак"/>
    <w:link w:val="af8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9"/>
    <w:qFormat/>
    <w:rPr>
      <w:sz w:val="28"/>
    </w:rPr>
  </w:style>
  <w:style w:type="character" w:customStyle="1" w:styleId="afa">
    <w:name w:val="Текст сноски Знак"/>
    <w:link w:val="afb"/>
    <w:qFormat/>
  </w:style>
  <w:style w:type="character" w:customStyle="1" w:styleId="afc">
    <w:name w:val="Основной текст Знак"/>
    <w:link w:val="afd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e">
    <w:name w:val="Абзац списка Знак"/>
    <w:link w:val="aff"/>
    <w:qFormat/>
    <w:rPr>
      <w:rFonts w:eastAsia="Calibri"/>
      <w:sz w:val="24"/>
      <w:szCs w:val="24"/>
    </w:rPr>
  </w:style>
  <w:style w:type="character" w:customStyle="1" w:styleId="aff0">
    <w:name w:val="комментарий"/>
    <w:qFormat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rPr>
      <w:sz w:val="26"/>
      <w:szCs w:val="26"/>
    </w:rPr>
  </w:style>
  <w:style w:type="character" w:customStyle="1" w:styleId="33">
    <w:name w:val="УРОВЕНЬ_Абзац_тип3 Знак"/>
    <w:link w:val="30"/>
    <w:qFormat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aff4"/>
    <w:qFormat/>
    <w:rPr>
      <w:sz w:val="24"/>
      <w:szCs w:val="24"/>
    </w:rPr>
  </w:style>
  <w:style w:type="character" w:customStyle="1" w:styleId="aff5">
    <w:name w:val="Текст примечания Знак"/>
    <w:link w:val="aff6"/>
    <w:qFormat/>
  </w:style>
  <w:style w:type="character" w:customStyle="1" w:styleId="aff7">
    <w:name w:val="Текст концевой сноски Знак"/>
    <w:basedOn w:val="a4"/>
    <w:link w:val="aff8"/>
    <w:qFormat/>
  </w:style>
  <w:style w:type="character" w:customStyle="1" w:styleId="aff9">
    <w:name w:val="Символ концевой сноски"/>
    <w:qFormat/>
    <w:rPr>
      <w:vertAlign w:val="superscript"/>
    </w:rPr>
  </w:style>
  <w:style w:type="character" w:styleId="affa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ConsPlusNormal">
    <w:name w:val="ConsPlusNormal Знак"/>
    <w:link w:val="ConsPlusNormal0"/>
    <w:qFormat/>
    <w:rPr>
      <w:rFonts w:ascii="Arial" w:hAnsi="Arial" w:cs="Arial"/>
    </w:rPr>
  </w:style>
  <w:style w:type="character" w:customStyle="1" w:styleId="affb">
    <w:name w:val="Ссылка указателя"/>
    <w:qFormat/>
  </w:style>
  <w:style w:type="character" w:customStyle="1" w:styleId="affc">
    <w:name w:val="Символ нумерации"/>
    <w:qFormat/>
    <w:rPr>
      <w:sz w:val="24"/>
      <w:szCs w:val="24"/>
    </w:rPr>
  </w:style>
  <w:style w:type="character" w:customStyle="1" w:styleId="affd">
    <w:name w:val="Маркеры"/>
    <w:qFormat/>
    <w:rPr>
      <w:rFonts w:ascii="OpenSymbol" w:eastAsia="OpenSymbol" w:hAnsi="OpenSymbol" w:cs="OpenSymbol"/>
    </w:rPr>
  </w:style>
  <w:style w:type="character" w:customStyle="1" w:styleId="WW8Num5z0">
    <w:name w:val="WW8Num5z0"/>
    <w:qFormat/>
    <w:rPr>
      <w:rFonts w:ascii="Symbol" w:hAnsi="Symbol" w:cs="Symbol"/>
      <w:b w:val="0"/>
      <w:color w:val="000000"/>
    </w:rPr>
  </w:style>
  <w:style w:type="character" w:customStyle="1" w:styleId="WW8Num5z1">
    <w:name w:val="WW8Num5z1"/>
    <w:qFormat/>
    <w:rPr>
      <w:b w:val="0"/>
      <w:color w:val="000000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styleId="affe">
    <w:name w:val="FollowedHyperlink"/>
    <w:rPr>
      <w:color w:val="800000"/>
      <w:u w:val="single"/>
    </w:rPr>
  </w:style>
  <w:style w:type="character" w:styleId="afff">
    <w:name w:val="Hyperlink"/>
    <w:rPr>
      <w:color w:val="000080"/>
      <w:u w:val="single"/>
    </w:rPr>
  </w:style>
  <w:style w:type="paragraph" w:styleId="afff0">
    <w:name w:val="Title"/>
    <w:basedOn w:val="a3"/>
    <w:next w:val="afd"/>
    <w:qFormat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fd">
    <w:name w:val="Body Text"/>
    <w:basedOn w:val="a3"/>
    <w:link w:val="afc"/>
    <w:pPr>
      <w:spacing w:after="120"/>
    </w:pPr>
  </w:style>
  <w:style w:type="paragraph" w:styleId="afff1">
    <w:name w:val="List"/>
    <w:basedOn w:val="afd"/>
    <w:rPr>
      <w:rFonts w:cs="Lucida Sans"/>
    </w:rPr>
  </w:style>
  <w:style w:type="paragraph" w:styleId="afff2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3">
    <w:name w:val="index heading"/>
    <w:basedOn w:val="afff0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0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0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f0"/>
    <w:qFormat/>
  </w:style>
  <w:style w:type="paragraph" w:customStyle="1" w:styleId="caption1111">
    <w:name w:val="caption1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1">
    <w:name w:val="index heading1111"/>
    <w:basedOn w:val="afff0"/>
    <w:qFormat/>
  </w:style>
  <w:style w:type="paragraph" w:customStyle="1" w:styleId="afff4">
    <w:name w:val="Название раздела инструкции"/>
    <w:basedOn w:val="a3"/>
    <w:autoRedefine/>
    <w:qFormat/>
    <w:pPr>
      <w:jc w:val="center"/>
    </w:pPr>
    <w:rPr>
      <w:b/>
      <w:sz w:val="24"/>
      <w:szCs w:val="24"/>
    </w:rPr>
  </w:style>
  <w:style w:type="paragraph" w:customStyle="1" w:styleId="a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b">
    <w:name w:val="footnote text"/>
    <w:basedOn w:val="a3"/>
    <w:link w:val="afa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c"/>
    <w:qFormat/>
    <w:pPr>
      <w:jc w:val="center"/>
    </w:pPr>
    <w:rPr>
      <w:szCs w:val="20"/>
      <w:lang w:val="x-none" w:eastAsia="x-none"/>
    </w:rPr>
  </w:style>
  <w:style w:type="paragraph" w:customStyle="1" w:styleId="afff5">
    <w:name w:val="Колонтитул"/>
    <w:basedOn w:val="a3"/>
    <w:qFormat/>
  </w:style>
  <w:style w:type="paragraph" w:styleId="aff4">
    <w:name w:val="header"/>
    <w:basedOn w:val="a3"/>
    <w:link w:val="aff3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6">
    <w:name w:val="Body Text Indent"/>
    <w:basedOn w:val="a3"/>
    <w:pPr>
      <w:ind w:left="360"/>
    </w:pPr>
    <w:rPr>
      <w:sz w:val="24"/>
      <w:szCs w:val="24"/>
    </w:rPr>
  </w:style>
  <w:style w:type="paragraph" w:styleId="afff7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8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9">
    <w:name w:val="Подпункт"/>
    <w:basedOn w:val="a3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autoRedefine/>
    <w:pPr>
      <w:tabs>
        <w:tab w:val="left" w:pos="560"/>
        <w:tab w:val="right" w:leader="dot" w:pos="9911"/>
      </w:tabs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pPr>
      <w:tabs>
        <w:tab w:val="left" w:pos="1120"/>
        <w:tab w:val="right" w:leader="dot" w:pos="9911"/>
      </w:tabs>
      <w:ind w:left="567"/>
    </w:pPr>
    <w:rPr>
      <w:rFonts w:cs="Calibri"/>
      <w:sz w:val="20"/>
      <w:szCs w:val="20"/>
    </w:rPr>
  </w:style>
  <w:style w:type="paragraph" w:customStyle="1" w:styleId="afff9">
    <w:name w:val="Раздел регламента"/>
    <w:basedOn w:val="a3"/>
    <w:qFormat/>
  </w:style>
  <w:style w:type="paragraph" w:customStyle="1" w:styleId="afffa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b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6">
    <w:name w:val="annotation text"/>
    <w:basedOn w:val="a3"/>
    <w:link w:val="aff5"/>
    <w:qFormat/>
    <w:rPr>
      <w:sz w:val="20"/>
      <w:szCs w:val="20"/>
    </w:rPr>
  </w:style>
  <w:style w:type="paragraph" w:styleId="afffc">
    <w:name w:val="annotation subject"/>
    <w:basedOn w:val="aff6"/>
    <w:next w:val="aff6"/>
    <w:qFormat/>
    <w:rPr>
      <w:b/>
      <w:bCs/>
    </w:rPr>
  </w:style>
  <w:style w:type="paragraph" w:customStyle="1" w:styleId="19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autoRedefine/>
    <w:pPr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d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e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styleId="ae">
    <w:name w:val="Subtitle"/>
    <w:basedOn w:val="a3"/>
    <w:next w:val="a3"/>
    <w:link w:val="ad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">
    <w:name w:val="List Paragraph"/>
    <w:basedOn w:val="a3"/>
    <w:link w:val="afe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1">
    <w:name w:val="Intense Quote"/>
    <w:basedOn w:val="a3"/>
    <w:next w:val="a3"/>
    <w:link w:val="af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f">
    <w:name w:val="TOC Heading"/>
    <w:basedOn w:val="1"/>
    <w:next w:val="a3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af8">
    <w:name w:val="E-mail Signature"/>
    <w:basedOn w:val="a3"/>
    <w:link w:val="af7"/>
    <w:qFormat/>
    <w:rPr>
      <w:rFonts w:eastAsia="Calibri"/>
      <w:sz w:val="24"/>
      <w:szCs w:val="24"/>
      <w:lang w:val="x-none" w:eastAsia="x-none"/>
    </w:rPr>
  </w:style>
  <w:style w:type="paragraph" w:customStyle="1" w:styleId="affff0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">
    <w:name w:val="List Bullet 4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1">
    <w:name w:val="Revision"/>
    <w:qFormat/>
    <w:rPr>
      <w:rFonts w:eastAsia="Calibri"/>
      <w:sz w:val="24"/>
      <w:szCs w:val="24"/>
    </w:rPr>
  </w:style>
  <w:style w:type="paragraph" w:customStyle="1" w:styleId="ConsPlusNormal0">
    <w:name w:val="ConsPlusNormal"/>
    <w:link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2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3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4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9"/>
    <w:link w:val="aff1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left" w:pos="567"/>
        <w:tab w:val="left" w:pos="1440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8">
    <w:name w:val="endnote text"/>
    <w:basedOn w:val="a3"/>
    <w:link w:val="aff7"/>
    <w:rPr>
      <w:sz w:val="20"/>
      <w:szCs w:val="20"/>
    </w:rPr>
  </w:style>
  <w:style w:type="paragraph" w:customStyle="1" w:styleId="21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5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6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f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7">
    <w:name w:val="Содержимое врезки"/>
    <w:basedOn w:val="a3"/>
    <w:qFormat/>
  </w:style>
  <w:style w:type="paragraph" w:customStyle="1" w:styleId="affff8">
    <w:name w:val="Содержимое таблицы"/>
    <w:basedOn w:val="a3"/>
    <w:qFormat/>
    <w:pPr>
      <w:widowControl w:val="0"/>
      <w:suppressLineNumbers/>
    </w:pPr>
  </w:style>
  <w:style w:type="paragraph" w:customStyle="1" w:styleId="affff9">
    <w:name w:val="Заголовок таблицы"/>
    <w:basedOn w:val="affff8"/>
    <w:qFormat/>
    <w:pPr>
      <w:jc w:val="center"/>
    </w:pPr>
    <w:rPr>
      <w:b/>
      <w:bCs/>
    </w:rPr>
  </w:style>
  <w:style w:type="paragraph" w:customStyle="1" w:styleId="1c">
    <w:name w:val="Верхний колонтитул1"/>
    <w:basedOn w:val="a3"/>
    <w:uiPriority w:val="99"/>
    <w:qFormat/>
    <w:rsid w:val="001D24A1"/>
    <w:pPr>
      <w:tabs>
        <w:tab w:val="center" w:pos="4677"/>
        <w:tab w:val="right" w:pos="9355"/>
      </w:tabs>
      <w:suppressAutoHyphens w:val="0"/>
    </w:pPr>
    <w:rPr>
      <w:sz w:val="24"/>
      <w:szCs w:val="20"/>
    </w:rPr>
  </w:style>
  <w:style w:type="paragraph" w:customStyle="1" w:styleId="Standard">
    <w:name w:val="Standard"/>
    <w:qFormat/>
    <w:rsid w:val="0033744E"/>
    <w:rPr>
      <w:sz w:val="28"/>
      <w:szCs w:val="28"/>
    </w:rPr>
  </w:style>
  <w:style w:type="numbering" w:customStyle="1" w:styleId="1d">
    <w:name w:val="Стиль1"/>
    <w:qFormat/>
  </w:style>
  <w:style w:type="numbering" w:customStyle="1" w:styleId="2d">
    <w:name w:val="Стиль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ffa">
    <w:name w:val="Table Grid"/>
    <w:basedOn w:val="a5"/>
    <w:uiPriority w:val="39"/>
    <w:rsid w:val="00842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6087</Words>
  <Characters>34697</Characters>
  <Application>Microsoft Office Word</Application>
  <DocSecurity>0</DocSecurity>
  <Lines>289</Lines>
  <Paragraphs>81</Paragraphs>
  <ScaleCrop>false</ScaleCrop>
  <Company>Microsoft</Company>
  <LinksUpToDate>false</LinksUpToDate>
  <CharactersWithSpaces>40703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Данилов Павел Тимурович</cp:lastModifiedBy>
  <cp:revision>8</cp:revision>
  <cp:lastPrinted>2025-10-24T11:26:00Z</cp:lastPrinted>
  <dcterms:created xsi:type="dcterms:W3CDTF">2026-03-18T09:39:00Z</dcterms:created>
  <dcterms:modified xsi:type="dcterms:W3CDTF">2026-06-08T01:25:00Z</dcterms:modified>
  <dc:language>ru-RU</dc:language>
</cp:coreProperties>
</file>